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A4DFF" w14:textId="1F6AA8D1" w:rsidR="004257F5" w:rsidRDefault="004257F5" w:rsidP="00BC6C66">
      <w:pPr>
        <w:pStyle w:val="NORMAL1"/>
      </w:pPr>
    </w:p>
    <w:p w14:paraId="59DB20F5" w14:textId="468C3856" w:rsidR="00B82647" w:rsidRDefault="00B82647" w:rsidP="00BC6C66">
      <w:pPr>
        <w:pStyle w:val="NORMAL1"/>
      </w:pPr>
    </w:p>
    <w:p w14:paraId="0C5A1336" w14:textId="769FBB88" w:rsidR="00B82647" w:rsidRDefault="00B82647" w:rsidP="00BC6C66">
      <w:pPr>
        <w:pStyle w:val="NORMAL1"/>
      </w:pPr>
    </w:p>
    <w:p w14:paraId="68EA4418" w14:textId="7E4337F0" w:rsidR="00B82647" w:rsidRDefault="00B82647" w:rsidP="00BC6C66">
      <w:pPr>
        <w:pStyle w:val="NORMAL1"/>
      </w:pPr>
    </w:p>
    <w:p w14:paraId="73C5EF9D" w14:textId="0B865CF0" w:rsidR="00B82647" w:rsidRDefault="00B82647" w:rsidP="00BC6C66">
      <w:pPr>
        <w:pStyle w:val="NORMAL1"/>
      </w:pPr>
    </w:p>
    <w:p w14:paraId="3CA82340" w14:textId="195D33B5" w:rsidR="00B82647" w:rsidRDefault="00B82647" w:rsidP="00BC6C66">
      <w:pPr>
        <w:pStyle w:val="NORMAL1"/>
      </w:pPr>
    </w:p>
    <w:p w14:paraId="279557FC" w14:textId="275D1EFD" w:rsidR="00B82647" w:rsidRDefault="00B82647" w:rsidP="00BC6C66">
      <w:pPr>
        <w:pStyle w:val="NORMAL1"/>
      </w:pPr>
    </w:p>
    <w:p w14:paraId="3A7A8B7B" w14:textId="690AE95E" w:rsidR="00B82647" w:rsidRDefault="00B82647" w:rsidP="00BC6C66">
      <w:pPr>
        <w:pStyle w:val="NORMAL1"/>
      </w:pPr>
    </w:p>
    <w:p w14:paraId="69F72A63" w14:textId="4C09723C" w:rsidR="00B82647" w:rsidRPr="00B82647" w:rsidRDefault="00B82647" w:rsidP="00B82647">
      <w:pPr>
        <w:rPr>
          <w:lang w:val="es-ES_tradnl"/>
        </w:rPr>
      </w:pPr>
    </w:p>
    <w:p w14:paraId="2170380C" w14:textId="6922EC70" w:rsidR="00B82647" w:rsidRPr="00B82647" w:rsidRDefault="00B82647" w:rsidP="00B82647">
      <w:pPr>
        <w:rPr>
          <w:lang w:val="es-ES_tradnl"/>
        </w:rPr>
      </w:pPr>
    </w:p>
    <w:p w14:paraId="7BD57AD9" w14:textId="47D6C1D4" w:rsidR="00B82647" w:rsidRPr="00B82647" w:rsidRDefault="00B82647" w:rsidP="00B82647">
      <w:pPr>
        <w:rPr>
          <w:lang w:val="es-ES_tradnl"/>
        </w:rPr>
      </w:pPr>
    </w:p>
    <w:p w14:paraId="14D6CA8B" w14:textId="62A79AD4" w:rsidR="00B82647" w:rsidRPr="00B82647" w:rsidRDefault="00EC5EBC" w:rsidP="00B82647">
      <w:pPr>
        <w:rPr>
          <w:lang w:val="es-ES_tradnl"/>
        </w:rPr>
      </w:pPr>
      <w:r w:rsidRPr="00D42CA1">
        <w:rPr>
          <w:b/>
          <w:noProof/>
        </w:rPr>
        <mc:AlternateContent>
          <mc:Choice Requires="wps">
            <w:drawing>
              <wp:anchor distT="0" distB="0" distL="114300" distR="114300" simplePos="0" relativeHeight="251659264" behindDoc="1" locked="0" layoutInCell="1" allowOverlap="1" wp14:anchorId="7FBA5D97" wp14:editId="42EF57EA">
                <wp:simplePos x="0" y="0"/>
                <wp:positionH relativeFrom="margin">
                  <wp:posOffset>153035</wp:posOffset>
                </wp:positionH>
                <wp:positionV relativeFrom="margin">
                  <wp:posOffset>3871595</wp:posOffset>
                </wp:positionV>
                <wp:extent cx="5069205" cy="1339215"/>
                <wp:effectExtent l="0" t="0" r="17145" b="13335"/>
                <wp:wrapSquare wrapText="bothSides"/>
                <wp:docPr id="5" name="Cuadro de texto 5"/>
                <wp:cNvGraphicFramePr/>
                <a:graphic xmlns:a="http://schemas.openxmlformats.org/drawingml/2006/main">
                  <a:graphicData uri="http://schemas.microsoft.com/office/word/2010/wordprocessingShape">
                    <wps:wsp>
                      <wps:cNvSpPr txBox="1"/>
                      <wps:spPr>
                        <a:xfrm>
                          <a:off x="0" y="0"/>
                          <a:ext cx="5069205" cy="1339215"/>
                        </a:xfrm>
                        <a:prstGeom prst="rect">
                          <a:avLst/>
                        </a:prstGeom>
                        <a:solidFill>
                          <a:schemeClr val="lt1"/>
                        </a:solidFill>
                        <a:ln w="19050">
                          <a:solidFill>
                            <a:srgbClr val="FF0000"/>
                          </a:solidFill>
                        </a:ln>
                      </wps:spPr>
                      <wps:txbx>
                        <w:txbxContent>
                          <w:p w14:paraId="2E9778CC" w14:textId="2033F812" w:rsidR="00B82647" w:rsidRPr="006F2939" w:rsidRDefault="00B82647" w:rsidP="00B82647">
                            <w:pPr>
                              <w:rPr>
                                <w:rFonts w:ascii="Segoe UI" w:eastAsia="Times New Roman" w:hAnsi="Segoe UI" w:cs="Segoe UI"/>
                                <w:sz w:val="21"/>
                                <w:szCs w:val="21"/>
                                <w:lang w:eastAsia="es-ES"/>
                              </w:rPr>
                            </w:pPr>
                            <w:r>
                              <w:rPr>
                                <w:rFonts w:cs="Tahoma"/>
                                <w:b/>
                                <w:sz w:val="22"/>
                                <w:szCs w:val="24"/>
                              </w:rPr>
                              <w:t xml:space="preserve">PLIEGO DE PRESCRIPCIONES TÉCNICAS PARTICULARES QUE HAN DE REGIR EL CONTRATO </w:t>
                            </w:r>
                            <w:r w:rsidR="008B706F">
                              <w:rPr>
                                <w:rFonts w:cs="Tahoma"/>
                                <w:b/>
                                <w:sz w:val="22"/>
                                <w:szCs w:val="24"/>
                              </w:rPr>
                              <w:t xml:space="preserve">MIXTO </w:t>
                            </w:r>
                            <w:r>
                              <w:rPr>
                                <w:rFonts w:cs="Tahoma"/>
                                <w:b/>
                                <w:sz w:val="22"/>
                                <w:szCs w:val="24"/>
                              </w:rPr>
                              <w:t xml:space="preserve">DE REPARACIÓN </w:t>
                            </w:r>
                            <w:r w:rsidR="00EC5EBC">
                              <w:rPr>
                                <w:rFonts w:cs="Tahoma"/>
                                <w:b/>
                                <w:sz w:val="22"/>
                                <w:szCs w:val="24"/>
                              </w:rPr>
                              <w:t xml:space="preserve">Y MANTENIMIENTO </w:t>
                            </w:r>
                            <w:r>
                              <w:rPr>
                                <w:rFonts w:cs="Tahoma"/>
                                <w:b/>
                                <w:sz w:val="22"/>
                                <w:szCs w:val="24"/>
                              </w:rPr>
                              <w:t>DE AROS SALVAVIDAS</w:t>
                            </w:r>
                            <w:r w:rsidR="00056864">
                              <w:rPr>
                                <w:rFonts w:cs="Tahoma"/>
                                <w:b/>
                                <w:sz w:val="22"/>
                                <w:szCs w:val="24"/>
                              </w:rPr>
                              <w:t xml:space="preserve"> Y SUS COMPLEMENTOS</w:t>
                            </w:r>
                            <w:r w:rsidR="00EC5EBC">
                              <w:rPr>
                                <w:rFonts w:cs="Tahoma"/>
                                <w:b/>
                                <w:sz w:val="22"/>
                                <w:szCs w:val="24"/>
                              </w:rPr>
                              <w:t>, ASÍ COMO SU SUMINISTRO E INSTALACIÓN</w:t>
                            </w:r>
                            <w:r w:rsidR="00056864">
                              <w:rPr>
                                <w:rFonts w:cs="Tahoma"/>
                                <w:b/>
                                <w:sz w:val="22"/>
                                <w:szCs w:val="24"/>
                              </w:rPr>
                              <w:t xml:space="preserve"> </w:t>
                            </w:r>
                            <w:r>
                              <w:rPr>
                                <w:rFonts w:cs="Tahoma"/>
                                <w:b/>
                                <w:sz w:val="22"/>
                                <w:szCs w:val="24"/>
                              </w:rPr>
                              <w:t>PARA EL CONSORCIO DE SEGURIDAD Y EMERGENCIAS DE LANZAROTE.</w:t>
                            </w:r>
                          </w:p>
                          <w:p w14:paraId="0401FA70" w14:textId="77777777" w:rsidR="00B82647" w:rsidRPr="009C2E88" w:rsidRDefault="00B82647" w:rsidP="00B82647">
                            <w:pPr>
                              <w:spacing w:after="160"/>
                              <w:rPr>
                                <w:rFonts w:cs="Tahoma"/>
                                <w:b/>
                                <w:sz w:val="22"/>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A5D97" id="_x0000_t202" coordsize="21600,21600" o:spt="202" path="m,l,21600r21600,l21600,xe">
                <v:stroke joinstyle="miter"/>
                <v:path gradientshapeok="t" o:connecttype="rect"/>
              </v:shapetype>
              <v:shape id="Cuadro de texto 5" o:spid="_x0000_s1026" type="#_x0000_t202" style="position:absolute;left:0;text-align:left;margin-left:12.05pt;margin-top:304.85pt;width:399.15pt;height:105.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" fillcolor="white [3201]" strokecolor="red" strokeweight="1.5pt">
                <v:textbox>
                  <w:txbxContent>
                    <w:p w14:paraId="2E9778CC" w14:textId="2033F812" w:rsidR="00B82647" w:rsidRPr="006F2939" w:rsidRDefault="00B82647" w:rsidP="00B82647">
                      <w:pPr>
                        <w:rPr>
                          <w:rFonts w:ascii="Segoe UI" w:eastAsia="Times New Roman" w:hAnsi="Segoe UI" w:cs="Segoe UI"/>
                          <w:sz w:val="21"/>
                          <w:szCs w:val="21"/>
                          <w:lang w:eastAsia="es-ES"/>
                        </w:rPr>
                      </w:pPr>
                      <w:r>
                        <w:rPr>
                          <w:rFonts w:cs="Tahoma"/>
                          <w:b/>
                          <w:sz w:val="22"/>
                          <w:szCs w:val="24"/>
                        </w:rPr>
                        <w:t xml:space="preserve">PLIEGO DE PRESCRIPCIONES TÉCNICAS PARTICULARES QUE HAN DE REGIR EL CONTRATO </w:t>
                      </w:r>
                      <w:r w:rsidR="008B706F">
                        <w:rPr>
                          <w:rFonts w:cs="Tahoma"/>
                          <w:b/>
                          <w:sz w:val="22"/>
                          <w:szCs w:val="24"/>
                        </w:rPr>
                        <w:t xml:space="preserve">MIXTO </w:t>
                      </w:r>
                      <w:r>
                        <w:rPr>
                          <w:rFonts w:cs="Tahoma"/>
                          <w:b/>
                          <w:sz w:val="22"/>
                          <w:szCs w:val="24"/>
                        </w:rPr>
                        <w:t xml:space="preserve">DE REPARACIÓN </w:t>
                      </w:r>
                      <w:r w:rsidR="00EC5EBC">
                        <w:rPr>
                          <w:rFonts w:cs="Tahoma"/>
                          <w:b/>
                          <w:sz w:val="22"/>
                          <w:szCs w:val="24"/>
                        </w:rPr>
                        <w:t xml:space="preserve">Y MANTENIMIENTO </w:t>
                      </w:r>
                      <w:r>
                        <w:rPr>
                          <w:rFonts w:cs="Tahoma"/>
                          <w:b/>
                          <w:sz w:val="22"/>
                          <w:szCs w:val="24"/>
                        </w:rPr>
                        <w:t>DE AROS SALVAVIDAS</w:t>
                      </w:r>
                      <w:r w:rsidR="00056864">
                        <w:rPr>
                          <w:rFonts w:cs="Tahoma"/>
                          <w:b/>
                          <w:sz w:val="22"/>
                          <w:szCs w:val="24"/>
                        </w:rPr>
                        <w:t xml:space="preserve"> Y SUS COMPLEMENTOS</w:t>
                      </w:r>
                      <w:r w:rsidR="00EC5EBC">
                        <w:rPr>
                          <w:rFonts w:cs="Tahoma"/>
                          <w:b/>
                          <w:sz w:val="22"/>
                          <w:szCs w:val="24"/>
                        </w:rPr>
                        <w:t>, ASÍ COMO SU SUMINISTRO E INSTALACIÓN</w:t>
                      </w:r>
                      <w:r w:rsidR="00056864">
                        <w:rPr>
                          <w:rFonts w:cs="Tahoma"/>
                          <w:b/>
                          <w:sz w:val="22"/>
                          <w:szCs w:val="24"/>
                        </w:rPr>
                        <w:t xml:space="preserve"> </w:t>
                      </w:r>
                      <w:r>
                        <w:rPr>
                          <w:rFonts w:cs="Tahoma"/>
                          <w:b/>
                          <w:sz w:val="22"/>
                          <w:szCs w:val="24"/>
                        </w:rPr>
                        <w:t>PARA EL CONSORCIO DE SEGURIDAD Y EMERGENCIAS DE LANZAROTE.</w:t>
                      </w:r>
                    </w:p>
                    <w:p w14:paraId="0401FA70" w14:textId="77777777" w:rsidR="00B82647" w:rsidRPr="009C2E88" w:rsidRDefault="00B82647" w:rsidP="00B82647">
                      <w:pPr>
                        <w:spacing w:after="160"/>
                        <w:rPr>
                          <w:rFonts w:cs="Tahoma"/>
                          <w:b/>
                          <w:sz w:val="22"/>
                          <w:szCs w:val="24"/>
                        </w:rPr>
                      </w:pPr>
                    </w:p>
                  </w:txbxContent>
                </v:textbox>
                <w10:wrap type="square" anchorx="margin" anchory="margin"/>
              </v:shape>
            </w:pict>
          </mc:Fallback>
        </mc:AlternateContent>
      </w:r>
    </w:p>
    <w:p w14:paraId="186CCD65" w14:textId="2110669F" w:rsidR="00B82647" w:rsidRPr="00B82647" w:rsidRDefault="00B82647" w:rsidP="00B82647">
      <w:pPr>
        <w:rPr>
          <w:lang w:val="es-ES_tradnl"/>
        </w:rPr>
      </w:pPr>
    </w:p>
    <w:p w14:paraId="0D3DADD1" w14:textId="33EC857A" w:rsidR="00B82647" w:rsidRDefault="00B82647" w:rsidP="00B82647">
      <w:pPr>
        <w:tabs>
          <w:tab w:val="left" w:pos="1310"/>
        </w:tabs>
        <w:rPr>
          <w:lang w:val="es-ES_tradnl"/>
        </w:rPr>
      </w:pPr>
      <w:r>
        <w:rPr>
          <w:lang w:val="es-ES_tradnl"/>
        </w:rPr>
        <w:tab/>
      </w:r>
    </w:p>
    <w:p w14:paraId="13C96766" w14:textId="30907D60" w:rsidR="00B82647" w:rsidRDefault="00B82647" w:rsidP="00B82647">
      <w:pPr>
        <w:tabs>
          <w:tab w:val="left" w:pos="1310"/>
        </w:tabs>
        <w:rPr>
          <w:lang w:val="es-ES_tradnl"/>
        </w:rPr>
      </w:pPr>
    </w:p>
    <w:p w14:paraId="32268861" w14:textId="0B4AD1C9" w:rsidR="00B82647" w:rsidRDefault="00B82647" w:rsidP="00B82647">
      <w:pPr>
        <w:tabs>
          <w:tab w:val="left" w:pos="1310"/>
        </w:tabs>
        <w:rPr>
          <w:lang w:val="es-ES_tradnl"/>
        </w:rPr>
      </w:pPr>
    </w:p>
    <w:p w14:paraId="505ED45D" w14:textId="6105C8CA" w:rsidR="00B82647" w:rsidRDefault="00B82647" w:rsidP="00B82647">
      <w:pPr>
        <w:tabs>
          <w:tab w:val="left" w:pos="1310"/>
        </w:tabs>
        <w:rPr>
          <w:lang w:val="es-ES_tradnl"/>
        </w:rPr>
      </w:pPr>
    </w:p>
    <w:p w14:paraId="35F4DD2D" w14:textId="0DD5E17D" w:rsidR="00B82647" w:rsidRDefault="00B82647" w:rsidP="00B82647">
      <w:pPr>
        <w:tabs>
          <w:tab w:val="left" w:pos="1310"/>
        </w:tabs>
        <w:rPr>
          <w:lang w:val="es-ES_tradnl"/>
        </w:rPr>
      </w:pPr>
    </w:p>
    <w:p w14:paraId="61383F97" w14:textId="45EC7320" w:rsidR="00B82647" w:rsidRDefault="00B82647" w:rsidP="00B82647">
      <w:pPr>
        <w:tabs>
          <w:tab w:val="left" w:pos="1310"/>
        </w:tabs>
        <w:rPr>
          <w:lang w:val="es-ES_tradnl"/>
        </w:rPr>
      </w:pPr>
    </w:p>
    <w:p w14:paraId="1B09625A" w14:textId="520ED45C" w:rsidR="00B82647" w:rsidRDefault="00B82647" w:rsidP="00B82647">
      <w:pPr>
        <w:tabs>
          <w:tab w:val="left" w:pos="1310"/>
        </w:tabs>
        <w:rPr>
          <w:lang w:val="es-ES_tradnl"/>
        </w:rPr>
      </w:pPr>
    </w:p>
    <w:p w14:paraId="1DF5BA12" w14:textId="76F0068C" w:rsidR="00B82647" w:rsidRDefault="00B82647" w:rsidP="00B82647">
      <w:pPr>
        <w:tabs>
          <w:tab w:val="left" w:pos="1310"/>
        </w:tabs>
        <w:rPr>
          <w:lang w:val="es-ES_tradnl"/>
        </w:rPr>
      </w:pPr>
    </w:p>
    <w:p w14:paraId="71382A08" w14:textId="12B17ACE" w:rsidR="00B82647" w:rsidRDefault="00B82647" w:rsidP="00B82647">
      <w:pPr>
        <w:tabs>
          <w:tab w:val="left" w:pos="1310"/>
        </w:tabs>
        <w:rPr>
          <w:lang w:val="es-ES_tradnl"/>
        </w:rPr>
      </w:pPr>
    </w:p>
    <w:p w14:paraId="3DC0FB17" w14:textId="2F6D7B6C" w:rsidR="00B82647" w:rsidRDefault="00B82647" w:rsidP="00B82647">
      <w:pPr>
        <w:tabs>
          <w:tab w:val="left" w:pos="1310"/>
        </w:tabs>
        <w:rPr>
          <w:lang w:val="es-ES_tradnl"/>
        </w:rPr>
      </w:pPr>
    </w:p>
    <w:p w14:paraId="16249E73" w14:textId="15DF6ECE" w:rsidR="00B82647" w:rsidRDefault="00B82647" w:rsidP="00B82647">
      <w:pPr>
        <w:tabs>
          <w:tab w:val="left" w:pos="1310"/>
        </w:tabs>
        <w:rPr>
          <w:lang w:val="es-ES_tradnl"/>
        </w:rPr>
      </w:pPr>
    </w:p>
    <w:p w14:paraId="37AAA430" w14:textId="286986A0" w:rsidR="00B82647" w:rsidRDefault="00B82647" w:rsidP="00B82647">
      <w:pPr>
        <w:tabs>
          <w:tab w:val="left" w:pos="1310"/>
        </w:tabs>
        <w:rPr>
          <w:lang w:val="es-ES_tradnl"/>
        </w:rPr>
      </w:pPr>
    </w:p>
    <w:sdt>
      <w:sdtPr>
        <w:rPr>
          <w:rFonts w:ascii="Century Gothic" w:eastAsiaTheme="minorHAnsi" w:hAnsi="Century Gothic" w:cstheme="minorBidi"/>
          <w:color w:val="auto"/>
          <w:sz w:val="20"/>
          <w:szCs w:val="22"/>
          <w:lang w:eastAsia="en-US"/>
        </w:rPr>
        <w:id w:val="957691655"/>
        <w:docPartObj>
          <w:docPartGallery w:val="Table of Contents"/>
          <w:docPartUnique/>
        </w:docPartObj>
      </w:sdtPr>
      <w:sdtEndPr>
        <w:rPr>
          <w:b/>
          <w:bCs/>
        </w:rPr>
      </w:sdtEndPr>
      <w:sdtContent>
        <w:p w14:paraId="05FA1C16" w14:textId="4C1C7DE7" w:rsidR="002B57CB" w:rsidRPr="002B57CB" w:rsidRDefault="002B57CB" w:rsidP="002B57CB">
          <w:pPr>
            <w:pStyle w:val="TtuloTDC"/>
            <w:jc w:val="center"/>
            <w:rPr>
              <w:rFonts w:ascii="Century Gothic" w:hAnsi="Century Gothic"/>
              <w:b/>
              <w:bCs/>
              <w:color w:val="auto"/>
              <w:sz w:val="22"/>
              <w:szCs w:val="22"/>
            </w:rPr>
          </w:pPr>
          <w:r w:rsidRPr="002B57CB">
            <w:rPr>
              <w:rFonts w:ascii="Century Gothic" w:hAnsi="Century Gothic"/>
              <w:b/>
              <w:bCs/>
              <w:color w:val="auto"/>
              <w:sz w:val="22"/>
              <w:szCs w:val="22"/>
            </w:rPr>
            <w:t>ÍNDICE</w:t>
          </w:r>
        </w:p>
        <w:p w14:paraId="54A670E6" w14:textId="6E020997" w:rsidR="004023CB" w:rsidRDefault="002B57CB">
          <w:pPr>
            <w:pStyle w:val="TDC1"/>
            <w:tabs>
              <w:tab w:val="left" w:pos="400"/>
              <w:tab w:val="right" w:leader="dot" w:pos="8494"/>
            </w:tabs>
            <w:rPr>
              <w:rFonts w:asciiTheme="minorHAnsi" w:eastAsiaTheme="minorEastAsia" w:hAnsiTheme="minorHAnsi"/>
              <w:noProof/>
              <w:sz w:val="22"/>
              <w:lang w:eastAsia="es-ES"/>
            </w:rPr>
          </w:pPr>
          <w:r>
            <w:fldChar w:fldCharType="begin"/>
          </w:r>
          <w:r>
            <w:instrText xml:space="preserve"> TOC \o "1-3" \h \z \u </w:instrText>
          </w:r>
          <w:r>
            <w:fldChar w:fldCharType="separate"/>
          </w:r>
          <w:hyperlink w:anchor="_Toc85445036" w:history="1">
            <w:r w:rsidR="004023CB" w:rsidRPr="00D86905">
              <w:rPr>
                <w:rStyle w:val="Hipervnculo"/>
                <w:bCs/>
                <w:noProof/>
              </w:rPr>
              <w:t>1.</w:t>
            </w:r>
            <w:r w:rsidR="004023CB">
              <w:rPr>
                <w:rFonts w:asciiTheme="minorHAnsi" w:eastAsiaTheme="minorEastAsia" w:hAnsiTheme="minorHAnsi"/>
                <w:noProof/>
                <w:sz w:val="22"/>
                <w:lang w:eastAsia="es-ES"/>
              </w:rPr>
              <w:tab/>
            </w:r>
            <w:r w:rsidR="004023CB" w:rsidRPr="00D86905">
              <w:rPr>
                <w:rStyle w:val="Hipervnculo"/>
                <w:noProof/>
              </w:rPr>
              <w:t>ANTECEDENTES</w:t>
            </w:r>
            <w:r w:rsidR="004023CB">
              <w:rPr>
                <w:noProof/>
                <w:webHidden/>
              </w:rPr>
              <w:tab/>
            </w:r>
            <w:r w:rsidR="004023CB">
              <w:rPr>
                <w:noProof/>
                <w:webHidden/>
              </w:rPr>
              <w:fldChar w:fldCharType="begin"/>
            </w:r>
            <w:r w:rsidR="004023CB">
              <w:rPr>
                <w:noProof/>
                <w:webHidden/>
              </w:rPr>
              <w:instrText xml:space="preserve"> PAGEREF _Toc85445036 \h </w:instrText>
            </w:r>
            <w:r w:rsidR="004023CB">
              <w:rPr>
                <w:noProof/>
                <w:webHidden/>
              </w:rPr>
            </w:r>
            <w:r w:rsidR="004023CB">
              <w:rPr>
                <w:noProof/>
                <w:webHidden/>
              </w:rPr>
              <w:fldChar w:fldCharType="separate"/>
            </w:r>
            <w:r w:rsidR="00131B9B">
              <w:rPr>
                <w:noProof/>
                <w:webHidden/>
              </w:rPr>
              <w:t>3</w:t>
            </w:r>
            <w:r w:rsidR="004023CB">
              <w:rPr>
                <w:noProof/>
                <w:webHidden/>
              </w:rPr>
              <w:fldChar w:fldCharType="end"/>
            </w:r>
          </w:hyperlink>
        </w:p>
        <w:p w14:paraId="10460D9C" w14:textId="3831CF66" w:rsidR="004023CB" w:rsidRDefault="007A02F7">
          <w:pPr>
            <w:pStyle w:val="TDC1"/>
            <w:tabs>
              <w:tab w:val="left" w:pos="400"/>
              <w:tab w:val="right" w:leader="dot" w:pos="8494"/>
            </w:tabs>
            <w:rPr>
              <w:rFonts w:asciiTheme="minorHAnsi" w:eastAsiaTheme="minorEastAsia" w:hAnsiTheme="minorHAnsi"/>
              <w:noProof/>
              <w:sz w:val="22"/>
              <w:lang w:eastAsia="es-ES"/>
            </w:rPr>
          </w:pPr>
          <w:hyperlink w:anchor="_Toc85445037" w:history="1">
            <w:r w:rsidR="004023CB" w:rsidRPr="00D86905">
              <w:rPr>
                <w:rStyle w:val="Hipervnculo"/>
                <w:bCs/>
                <w:noProof/>
              </w:rPr>
              <w:t>2.</w:t>
            </w:r>
            <w:r w:rsidR="004023CB">
              <w:rPr>
                <w:rFonts w:asciiTheme="minorHAnsi" w:eastAsiaTheme="minorEastAsia" w:hAnsiTheme="minorHAnsi"/>
                <w:noProof/>
                <w:sz w:val="22"/>
                <w:lang w:eastAsia="es-ES"/>
              </w:rPr>
              <w:tab/>
            </w:r>
            <w:r w:rsidR="004023CB" w:rsidRPr="00D86905">
              <w:rPr>
                <w:rStyle w:val="Hipervnculo"/>
                <w:noProof/>
              </w:rPr>
              <w:t>OBJETO</w:t>
            </w:r>
            <w:r w:rsidR="004023CB">
              <w:rPr>
                <w:noProof/>
                <w:webHidden/>
              </w:rPr>
              <w:tab/>
            </w:r>
            <w:r w:rsidR="004023CB">
              <w:rPr>
                <w:noProof/>
                <w:webHidden/>
              </w:rPr>
              <w:fldChar w:fldCharType="begin"/>
            </w:r>
            <w:r w:rsidR="004023CB">
              <w:rPr>
                <w:noProof/>
                <w:webHidden/>
              </w:rPr>
              <w:instrText xml:space="preserve"> PAGEREF _Toc85445037 \h </w:instrText>
            </w:r>
            <w:r w:rsidR="004023CB">
              <w:rPr>
                <w:noProof/>
                <w:webHidden/>
              </w:rPr>
            </w:r>
            <w:r w:rsidR="004023CB">
              <w:rPr>
                <w:noProof/>
                <w:webHidden/>
              </w:rPr>
              <w:fldChar w:fldCharType="separate"/>
            </w:r>
            <w:r w:rsidR="00131B9B">
              <w:rPr>
                <w:noProof/>
                <w:webHidden/>
              </w:rPr>
              <w:t>3</w:t>
            </w:r>
            <w:r w:rsidR="004023CB">
              <w:rPr>
                <w:noProof/>
                <w:webHidden/>
              </w:rPr>
              <w:fldChar w:fldCharType="end"/>
            </w:r>
          </w:hyperlink>
        </w:p>
        <w:p w14:paraId="6A84DC48" w14:textId="786A77F6" w:rsidR="004023CB" w:rsidRDefault="007A02F7">
          <w:pPr>
            <w:pStyle w:val="TDC1"/>
            <w:tabs>
              <w:tab w:val="left" w:pos="400"/>
              <w:tab w:val="right" w:leader="dot" w:pos="8494"/>
            </w:tabs>
            <w:rPr>
              <w:rFonts w:asciiTheme="minorHAnsi" w:eastAsiaTheme="minorEastAsia" w:hAnsiTheme="minorHAnsi"/>
              <w:noProof/>
              <w:sz w:val="22"/>
              <w:lang w:eastAsia="es-ES"/>
            </w:rPr>
          </w:pPr>
          <w:hyperlink w:anchor="_Toc85445038" w:history="1">
            <w:r w:rsidR="004023CB" w:rsidRPr="00D86905">
              <w:rPr>
                <w:rStyle w:val="Hipervnculo"/>
                <w:bCs/>
                <w:noProof/>
              </w:rPr>
              <w:t>3.</w:t>
            </w:r>
            <w:r w:rsidR="004023CB">
              <w:rPr>
                <w:rFonts w:asciiTheme="minorHAnsi" w:eastAsiaTheme="minorEastAsia" w:hAnsiTheme="minorHAnsi"/>
                <w:noProof/>
                <w:sz w:val="22"/>
                <w:lang w:eastAsia="es-ES"/>
              </w:rPr>
              <w:tab/>
            </w:r>
            <w:r w:rsidR="004023CB" w:rsidRPr="00D86905">
              <w:rPr>
                <w:rStyle w:val="Hipervnculo"/>
                <w:noProof/>
              </w:rPr>
              <w:t>LA NO DIVISIÓN EN LOTES</w:t>
            </w:r>
            <w:r w:rsidR="004023CB">
              <w:rPr>
                <w:noProof/>
                <w:webHidden/>
              </w:rPr>
              <w:tab/>
            </w:r>
            <w:r w:rsidR="004023CB">
              <w:rPr>
                <w:noProof/>
                <w:webHidden/>
              </w:rPr>
              <w:fldChar w:fldCharType="begin"/>
            </w:r>
            <w:r w:rsidR="004023CB">
              <w:rPr>
                <w:noProof/>
                <w:webHidden/>
              </w:rPr>
              <w:instrText xml:space="preserve"> PAGEREF _Toc85445038 \h </w:instrText>
            </w:r>
            <w:r w:rsidR="004023CB">
              <w:rPr>
                <w:noProof/>
                <w:webHidden/>
              </w:rPr>
            </w:r>
            <w:r w:rsidR="004023CB">
              <w:rPr>
                <w:noProof/>
                <w:webHidden/>
              </w:rPr>
              <w:fldChar w:fldCharType="separate"/>
            </w:r>
            <w:r w:rsidR="00131B9B">
              <w:rPr>
                <w:noProof/>
                <w:webHidden/>
              </w:rPr>
              <w:t>3</w:t>
            </w:r>
            <w:r w:rsidR="004023CB">
              <w:rPr>
                <w:noProof/>
                <w:webHidden/>
              </w:rPr>
              <w:fldChar w:fldCharType="end"/>
            </w:r>
          </w:hyperlink>
        </w:p>
        <w:p w14:paraId="0603A25B" w14:textId="521BA3CD" w:rsidR="004023CB" w:rsidRDefault="007A02F7">
          <w:pPr>
            <w:pStyle w:val="TDC1"/>
            <w:tabs>
              <w:tab w:val="left" w:pos="400"/>
              <w:tab w:val="right" w:leader="dot" w:pos="8494"/>
            </w:tabs>
            <w:rPr>
              <w:rFonts w:asciiTheme="minorHAnsi" w:eastAsiaTheme="minorEastAsia" w:hAnsiTheme="minorHAnsi"/>
              <w:noProof/>
              <w:sz w:val="22"/>
              <w:lang w:eastAsia="es-ES"/>
            </w:rPr>
          </w:pPr>
          <w:hyperlink w:anchor="_Toc85445039" w:history="1">
            <w:r w:rsidR="004023CB" w:rsidRPr="00D86905">
              <w:rPr>
                <w:rStyle w:val="Hipervnculo"/>
                <w:bCs/>
                <w:noProof/>
              </w:rPr>
              <w:t>4.</w:t>
            </w:r>
            <w:r w:rsidR="004023CB">
              <w:rPr>
                <w:rFonts w:asciiTheme="minorHAnsi" w:eastAsiaTheme="minorEastAsia" w:hAnsiTheme="minorHAnsi"/>
                <w:noProof/>
                <w:sz w:val="22"/>
                <w:lang w:eastAsia="es-ES"/>
              </w:rPr>
              <w:tab/>
            </w:r>
            <w:r w:rsidR="004023CB" w:rsidRPr="00D86905">
              <w:rPr>
                <w:rStyle w:val="Hipervnculo"/>
                <w:noProof/>
              </w:rPr>
              <w:t>NORMATIVA Y LEGISLACIÓN APLICABLE</w:t>
            </w:r>
            <w:r w:rsidR="004023CB">
              <w:rPr>
                <w:noProof/>
                <w:webHidden/>
              </w:rPr>
              <w:tab/>
            </w:r>
            <w:r w:rsidR="004023CB">
              <w:rPr>
                <w:noProof/>
                <w:webHidden/>
              </w:rPr>
              <w:fldChar w:fldCharType="begin"/>
            </w:r>
            <w:r w:rsidR="004023CB">
              <w:rPr>
                <w:noProof/>
                <w:webHidden/>
              </w:rPr>
              <w:instrText xml:space="preserve"> PAGEREF _Toc85445039 \h </w:instrText>
            </w:r>
            <w:r w:rsidR="004023CB">
              <w:rPr>
                <w:noProof/>
                <w:webHidden/>
              </w:rPr>
            </w:r>
            <w:r w:rsidR="004023CB">
              <w:rPr>
                <w:noProof/>
                <w:webHidden/>
              </w:rPr>
              <w:fldChar w:fldCharType="separate"/>
            </w:r>
            <w:r w:rsidR="00131B9B">
              <w:rPr>
                <w:noProof/>
                <w:webHidden/>
              </w:rPr>
              <w:t>4</w:t>
            </w:r>
            <w:r w:rsidR="004023CB">
              <w:rPr>
                <w:noProof/>
                <w:webHidden/>
              </w:rPr>
              <w:fldChar w:fldCharType="end"/>
            </w:r>
          </w:hyperlink>
        </w:p>
        <w:p w14:paraId="54783B9F" w14:textId="6FC21B4A" w:rsidR="004023CB" w:rsidRDefault="007A02F7">
          <w:pPr>
            <w:pStyle w:val="TDC1"/>
            <w:tabs>
              <w:tab w:val="left" w:pos="400"/>
              <w:tab w:val="right" w:leader="dot" w:pos="8494"/>
            </w:tabs>
            <w:rPr>
              <w:rFonts w:asciiTheme="minorHAnsi" w:eastAsiaTheme="minorEastAsia" w:hAnsiTheme="minorHAnsi"/>
              <w:noProof/>
              <w:sz w:val="22"/>
              <w:lang w:eastAsia="es-ES"/>
            </w:rPr>
          </w:pPr>
          <w:hyperlink w:anchor="_Toc85445040" w:history="1">
            <w:r w:rsidR="004023CB" w:rsidRPr="00D86905">
              <w:rPr>
                <w:rStyle w:val="Hipervnculo"/>
                <w:bCs/>
                <w:noProof/>
              </w:rPr>
              <w:t>5.</w:t>
            </w:r>
            <w:r w:rsidR="004023CB">
              <w:rPr>
                <w:rFonts w:asciiTheme="minorHAnsi" w:eastAsiaTheme="minorEastAsia" w:hAnsiTheme="minorHAnsi"/>
                <w:noProof/>
                <w:sz w:val="22"/>
                <w:lang w:eastAsia="es-ES"/>
              </w:rPr>
              <w:tab/>
            </w:r>
            <w:r w:rsidR="004023CB" w:rsidRPr="00D86905">
              <w:rPr>
                <w:rStyle w:val="Hipervnculo"/>
                <w:noProof/>
              </w:rPr>
              <w:t>ÁMBITO DEL CONTRATO</w:t>
            </w:r>
            <w:r w:rsidR="004023CB">
              <w:rPr>
                <w:noProof/>
                <w:webHidden/>
              </w:rPr>
              <w:tab/>
            </w:r>
            <w:r w:rsidR="004023CB">
              <w:rPr>
                <w:noProof/>
                <w:webHidden/>
              </w:rPr>
              <w:fldChar w:fldCharType="begin"/>
            </w:r>
            <w:r w:rsidR="004023CB">
              <w:rPr>
                <w:noProof/>
                <w:webHidden/>
              </w:rPr>
              <w:instrText xml:space="preserve"> PAGEREF _Toc85445040 \h </w:instrText>
            </w:r>
            <w:r w:rsidR="004023CB">
              <w:rPr>
                <w:noProof/>
                <w:webHidden/>
              </w:rPr>
            </w:r>
            <w:r w:rsidR="004023CB">
              <w:rPr>
                <w:noProof/>
                <w:webHidden/>
              </w:rPr>
              <w:fldChar w:fldCharType="separate"/>
            </w:r>
            <w:r w:rsidR="00131B9B">
              <w:rPr>
                <w:noProof/>
                <w:webHidden/>
              </w:rPr>
              <w:t>4</w:t>
            </w:r>
            <w:r w:rsidR="004023CB">
              <w:rPr>
                <w:noProof/>
                <w:webHidden/>
              </w:rPr>
              <w:fldChar w:fldCharType="end"/>
            </w:r>
          </w:hyperlink>
        </w:p>
        <w:p w14:paraId="2394364E" w14:textId="36C1E0A3" w:rsidR="004023CB" w:rsidRDefault="007A02F7">
          <w:pPr>
            <w:pStyle w:val="TDC2"/>
            <w:tabs>
              <w:tab w:val="left" w:pos="880"/>
              <w:tab w:val="right" w:leader="dot" w:pos="8494"/>
            </w:tabs>
            <w:rPr>
              <w:rFonts w:asciiTheme="minorHAnsi" w:eastAsiaTheme="minorEastAsia" w:hAnsiTheme="minorHAnsi"/>
              <w:noProof/>
              <w:sz w:val="22"/>
              <w:lang w:eastAsia="es-ES"/>
            </w:rPr>
          </w:pPr>
          <w:hyperlink w:anchor="_Toc85445041" w:history="1">
            <w:r w:rsidR="004023CB" w:rsidRPr="00D86905">
              <w:rPr>
                <w:rStyle w:val="Hipervnculo"/>
                <w:noProof/>
              </w:rPr>
              <w:t>5.1.</w:t>
            </w:r>
            <w:r w:rsidR="004023CB">
              <w:rPr>
                <w:rFonts w:asciiTheme="minorHAnsi" w:eastAsiaTheme="minorEastAsia" w:hAnsiTheme="minorHAnsi"/>
                <w:noProof/>
                <w:sz w:val="22"/>
                <w:lang w:eastAsia="es-ES"/>
              </w:rPr>
              <w:tab/>
            </w:r>
            <w:r w:rsidR="004023CB" w:rsidRPr="00D86905">
              <w:rPr>
                <w:rStyle w:val="Hipervnculo"/>
                <w:noProof/>
              </w:rPr>
              <w:t>ÁMBITO FUNCIONAL</w:t>
            </w:r>
            <w:r w:rsidR="004023CB">
              <w:rPr>
                <w:noProof/>
                <w:webHidden/>
              </w:rPr>
              <w:tab/>
            </w:r>
            <w:r w:rsidR="004023CB">
              <w:rPr>
                <w:noProof/>
                <w:webHidden/>
              </w:rPr>
              <w:fldChar w:fldCharType="begin"/>
            </w:r>
            <w:r w:rsidR="004023CB">
              <w:rPr>
                <w:noProof/>
                <w:webHidden/>
              </w:rPr>
              <w:instrText xml:space="preserve"> PAGEREF _Toc85445041 \h </w:instrText>
            </w:r>
            <w:r w:rsidR="004023CB">
              <w:rPr>
                <w:noProof/>
                <w:webHidden/>
              </w:rPr>
            </w:r>
            <w:r w:rsidR="004023CB">
              <w:rPr>
                <w:noProof/>
                <w:webHidden/>
              </w:rPr>
              <w:fldChar w:fldCharType="separate"/>
            </w:r>
            <w:r w:rsidR="00131B9B">
              <w:rPr>
                <w:noProof/>
                <w:webHidden/>
              </w:rPr>
              <w:t>4</w:t>
            </w:r>
            <w:r w:rsidR="004023CB">
              <w:rPr>
                <w:noProof/>
                <w:webHidden/>
              </w:rPr>
              <w:fldChar w:fldCharType="end"/>
            </w:r>
          </w:hyperlink>
        </w:p>
        <w:p w14:paraId="07F40543" w14:textId="3EB44D2B" w:rsidR="004023CB" w:rsidRDefault="007A02F7">
          <w:pPr>
            <w:pStyle w:val="TDC2"/>
            <w:tabs>
              <w:tab w:val="left" w:pos="880"/>
              <w:tab w:val="right" w:leader="dot" w:pos="8494"/>
            </w:tabs>
            <w:rPr>
              <w:rFonts w:asciiTheme="minorHAnsi" w:eastAsiaTheme="minorEastAsia" w:hAnsiTheme="minorHAnsi"/>
              <w:noProof/>
              <w:sz w:val="22"/>
              <w:lang w:eastAsia="es-ES"/>
            </w:rPr>
          </w:pPr>
          <w:hyperlink w:anchor="_Toc85445042" w:history="1">
            <w:r w:rsidR="004023CB" w:rsidRPr="00D86905">
              <w:rPr>
                <w:rStyle w:val="Hipervnculo"/>
                <w:noProof/>
              </w:rPr>
              <w:t>5.2.</w:t>
            </w:r>
            <w:r w:rsidR="004023CB">
              <w:rPr>
                <w:rFonts w:asciiTheme="minorHAnsi" w:eastAsiaTheme="minorEastAsia" w:hAnsiTheme="minorHAnsi"/>
                <w:noProof/>
                <w:sz w:val="22"/>
                <w:lang w:eastAsia="es-ES"/>
              </w:rPr>
              <w:tab/>
            </w:r>
            <w:r w:rsidR="004023CB" w:rsidRPr="00D86905">
              <w:rPr>
                <w:rStyle w:val="Hipervnculo"/>
                <w:noProof/>
              </w:rPr>
              <w:t>ÁMBITO GEOGRÁFICO</w:t>
            </w:r>
            <w:r w:rsidR="004023CB">
              <w:rPr>
                <w:noProof/>
                <w:webHidden/>
              </w:rPr>
              <w:tab/>
            </w:r>
            <w:r w:rsidR="004023CB">
              <w:rPr>
                <w:noProof/>
                <w:webHidden/>
              </w:rPr>
              <w:fldChar w:fldCharType="begin"/>
            </w:r>
            <w:r w:rsidR="004023CB">
              <w:rPr>
                <w:noProof/>
                <w:webHidden/>
              </w:rPr>
              <w:instrText xml:space="preserve"> PAGEREF _Toc85445042 \h </w:instrText>
            </w:r>
            <w:r w:rsidR="004023CB">
              <w:rPr>
                <w:noProof/>
                <w:webHidden/>
              </w:rPr>
            </w:r>
            <w:r w:rsidR="004023CB">
              <w:rPr>
                <w:noProof/>
                <w:webHidden/>
              </w:rPr>
              <w:fldChar w:fldCharType="separate"/>
            </w:r>
            <w:r w:rsidR="00131B9B">
              <w:rPr>
                <w:noProof/>
                <w:webHidden/>
              </w:rPr>
              <w:t>5</w:t>
            </w:r>
            <w:r w:rsidR="004023CB">
              <w:rPr>
                <w:noProof/>
                <w:webHidden/>
              </w:rPr>
              <w:fldChar w:fldCharType="end"/>
            </w:r>
          </w:hyperlink>
        </w:p>
        <w:p w14:paraId="377A9449" w14:textId="1667BA2D" w:rsidR="004023CB" w:rsidRDefault="007A02F7">
          <w:pPr>
            <w:pStyle w:val="TDC2"/>
            <w:tabs>
              <w:tab w:val="left" w:pos="880"/>
              <w:tab w:val="right" w:leader="dot" w:pos="8494"/>
            </w:tabs>
            <w:rPr>
              <w:rFonts w:asciiTheme="minorHAnsi" w:eastAsiaTheme="minorEastAsia" w:hAnsiTheme="minorHAnsi"/>
              <w:noProof/>
              <w:sz w:val="22"/>
              <w:lang w:eastAsia="es-ES"/>
            </w:rPr>
          </w:pPr>
          <w:hyperlink w:anchor="_Toc85445043" w:history="1">
            <w:r w:rsidR="004023CB" w:rsidRPr="00D86905">
              <w:rPr>
                <w:rStyle w:val="Hipervnculo"/>
                <w:noProof/>
              </w:rPr>
              <w:t>5.3.</w:t>
            </w:r>
            <w:r w:rsidR="004023CB">
              <w:rPr>
                <w:rFonts w:asciiTheme="minorHAnsi" w:eastAsiaTheme="minorEastAsia" w:hAnsiTheme="minorHAnsi"/>
                <w:noProof/>
                <w:sz w:val="22"/>
                <w:lang w:eastAsia="es-ES"/>
              </w:rPr>
              <w:tab/>
            </w:r>
            <w:r w:rsidR="004023CB" w:rsidRPr="00D86905">
              <w:rPr>
                <w:rStyle w:val="Hipervnculo"/>
                <w:noProof/>
              </w:rPr>
              <w:t>ÁMBITO TEMPORAL</w:t>
            </w:r>
            <w:r w:rsidR="004023CB">
              <w:rPr>
                <w:noProof/>
                <w:webHidden/>
              </w:rPr>
              <w:tab/>
            </w:r>
            <w:r w:rsidR="004023CB">
              <w:rPr>
                <w:noProof/>
                <w:webHidden/>
              </w:rPr>
              <w:fldChar w:fldCharType="begin"/>
            </w:r>
            <w:r w:rsidR="004023CB">
              <w:rPr>
                <w:noProof/>
                <w:webHidden/>
              </w:rPr>
              <w:instrText xml:space="preserve"> PAGEREF _Toc85445043 \h </w:instrText>
            </w:r>
            <w:r w:rsidR="004023CB">
              <w:rPr>
                <w:noProof/>
                <w:webHidden/>
              </w:rPr>
            </w:r>
            <w:r w:rsidR="004023CB">
              <w:rPr>
                <w:noProof/>
                <w:webHidden/>
              </w:rPr>
              <w:fldChar w:fldCharType="separate"/>
            </w:r>
            <w:r w:rsidR="00131B9B">
              <w:rPr>
                <w:noProof/>
                <w:webHidden/>
              </w:rPr>
              <w:t>5</w:t>
            </w:r>
            <w:r w:rsidR="004023CB">
              <w:rPr>
                <w:noProof/>
                <w:webHidden/>
              </w:rPr>
              <w:fldChar w:fldCharType="end"/>
            </w:r>
          </w:hyperlink>
        </w:p>
        <w:p w14:paraId="74979027" w14:textId="473296E6" w:rsidR="004023CB" w:rsidRDefault="007A02F7">
          <w:pPr>
            <w:pStyle w:val="TDC1"/>
            <w:tabs>
              <w:tab w:val="left" w:pos="400"/>
              <w:tab w:val="right" w:leader="dot" w:pos="8494"/>
            </w:tabs>
            <w:rPr>
              <w:rFonts w:asciiTheme="minorHAnsi" w:eastAsiaTheme="minorEastAsia" w:hAnsiTheme="minorHAnsi"/>
              <w:noProof/>
              <w:sz w:val="22"/>
              <w:lang w:eastAsia="es-ES"/>
            </w:rPr>
          </w:pPr>
          <w:hyperlink w:anchor="_Toc85445044" w:history="1">
            <w:r w:rsidR="004023CB" w:rsidRPr="00D86905">
              <w:rPr>
                <w:rStyle w:val="Hipervnculo"/>
                <w:bCs/>
                <w:noProof/>
              </w:rPr>
              <w:t>6.</w:t>
            </w:r>
            <w:r w:rsidR="004023CB">
              <w:rPr>
                <w:rFonts w:asciiTheme="minorHAnsi" w:eastAsiaTheme="minorEastAsia" w:hAnsiTheme="minorHAnsi"/>
                <w:noProof/>
                <w:sz w:val="22"/>
                <w:lang w:eastAsia="es-ES"/>
              </w:rPr>
              <w:tab/>
            </w:r>
            <w:r w:rsidR="004023CB" w:rsidRPr="00D86905">
              <w:rPr>
                <w:rStyle w:val="Hipervnculo"/>
                <w:noProof/>
              </w:rPr>
              <w:t>ALCANCE DEL SERVICIO</w:t>
            </w:r>
            <w:r w:rsidR="004023CB">
              <w:rPr>
                <w:noProof/>
                <w:webHidden/>
              </w:rPr>
              <w:tab/>
            </w:r>
            <w:r w:rsidR="004023CB">
              <w:rPr>
                <w:noProof/>
                <w:webHidden/>
              </w:rPr>
              <w:fldChar w:fldCharType="begin"/>
            </w:r>
            <w:r w:rsidR="004023CB">
              <w:rPr>
                <w:noProof/>
                <w:webHidden/>
              </w:rPr>
              <w:instrText xml:space="preserve"> PAGEREF _Toc85445044 \h </w:instrText>
            </w:r>
            <w:r w:rsidR="004023CB">
              <w:rPr>
                <w:noProof/>
                <w:webHidden/>
              </w:rPr>
            </w:r>
            <w:r w:rsidR="004023CB">
              <w:rPr>
                <w:noProof/>
                <w:webHidden/>
              </w:rPr>
              <w:fldChar w:fldCharType="separate"/>
            </w:r>
            <w:r w:rsidR="00131B9B">
              <w:rPr>
                <w:noProof/>
                <w:webHidden/>
              </w:rPr>
              <w:t>5</w:t>
            </w:r>
            <w:r w:rsidR="004023CB">
              <w:rPr>
                <w:noProof/>
                <w:webHidden/>
              </w:rPr>
              <w:fldChar w:fldCharType="end"/>
            </w:r>
          </w:hyperlink>
        </w:p>
        <w:p w14:paraId="75822DFD" w14:textId="2CC4F079" w:rsidR="004023CB" w:rsidRDefault="007A02F7">
          <w:pPr>
            <w:pStyle w:val="TDC3"/>
            <w:tabs>
              <w:tab w:val="left" w:pos="1100"/>
              <w:tab w:val="right" w:leader="dot" w:pos="8494"/>
            </w:tabs>
            <w:rPr>
              <w:rFonts w:asciiTheme="minorHAnsi" w:eastAsiaTheme="minorEastAsia" w:hAnsiTheme="minorHAnsi"/>
              <w:noProof/>
              <w:sz w:val="22"/>
              <w:lang w:eastAsia="es-ES"/>
            </w:rPr>
          </w:pPr>
          <w:hyperlink w:anchor="_Toc85445045" w:history="1">
            <w:r w:rsidR="004023CB" w:rsidRPr="00D86905">
              <w:rPr>
                <w:rStyle w:val="Hipervnculo"/>
                <w:noProof/>
              </w:rPr>
              <w:t>6.1.</w:t>
            </w:r>
            <w:r w:rsidR="004023CB">
              <w:rPr>
                <w:rFonts w:asciiTheme="minorHAnsi" w:eastAsiaTheme="minorEastAsia" w:hAnsiTheme="minorHAnsi"/>
                <w:noProof/>
                <w:sz w:val="22"/>
                <w:lang w:eastAsia="es-ES"/>
              </w:rPr>
              <w:tab/>
            </w:r>
            <w:r w:rsidR="004023CB" w:rsidRPr="00D86905">
              <w:rPr>
                <w:rStyle w:val="Hipervnculo"/>
                <w:noProof/>
              </w:rPr>
              <w:t>PLAN DE MEDIDAS PREVENTIVAS</w:t>
            </w:r>
            <w:r w:rsidR="004023CB">
              <w:rPr>
                <w:noProof/>
                <w:webHidden/>
              </w:rPr>
              <w:tab/>
            </w:r>
            <w:r w:rsidR="004023CB">
              <w:rPr>
                <w:noProof/>
                <w:webHidden/>
              </w:rPr>
              <w:fldChar w:fldCharType="begin"/>
            </w:r>
            <w:r w:rsidR="004023CB">
              <w:rPr>
                <w:noProof/>
                <w:webHidden/>
              </w:rPr>
              <w:instrText xml:space="preserve"> PAGEREF _Toc85445045 \h </w:instrText>
            </w:r>
            <w:r w:rsidR="004023CB">
              <w:rPr>
                <w:noProof/>
                <w:webHidden/>
              </w:rPr>
            </w:r>
            <w:r w:rsidR="004023CB">
              <w:rPr>
                <w:noProof/>
                <w:webHidden/>
              </w:rPr>
              <w:fldChar w:fldCharType="separate"/>
            </w:r>
            <w:r w:rsidR="00131B9B">
              <w:rPr>
                <w:noProof/>
                <w:webHidden/>
              </w:rPr>
              <w:t>5</w:t>
            </w:r>
            <w:r w:rsidR="004023CB">
              <w:rPr>
                <w:noProof/>
                <w:webHidden/>
              </w:rPr>
              <w:fldChar w:fldCharType="end"/>
            </w:r>
          </w:hyperlink>
        </w:p>
        <w:p w14:paraId="1E2B2CA3" w14:textId="2A5C8456" w:rsidR="004023CB" w:rsidRDefault="007A02F7">
          <w:pPr>
            <w:pStyle w:val="TDC3"/>
            <w:tabs>
              <w:tab w:val="left" w:pos="1100"/>
              <w:tab w:val="right" w:leader="dot" w:pos="8494"/>
            </w:tabs>
            <w:rPr>
              <w:rFonts w:asciiTheme="minorHAnsi" w:eastAsiaTheme="minorEastAsia" w:hAnsiTheme="minorHAnsi"/>
              <w:noProof/>
              <w:sz w:val="22"/>
              <w:lang w:eastAsia="es-ES"/>
            </w:rPr>
          </w:pPr>
          <w:hyperlink w:anchor="_Toc85445046" w:history="1">
            <w:r w:rsidR="004023CB" w:rsidRPr="00D86905">
              <w:rPr>
                <w:rStyle w:val="Hipervnculo"/>
                <w:noProof/>
              </w:rPr>
              <w:t>6.2.</w:t>
            </w:r>
            <w:r w:rsidR="004023CB">
              <w:rPr>
                <w:rFonts w:asciiTheme="minorHAnsi" w:eastAsiaTheme="minorEastAsia" w:hAnsiTheme="minorHAnsi"/>
                <w:noProof/>
                <w:sz w:val="22"/>
                <w:lang w:eastAsia="es-ES"/>
              </w:rPr>
              <w:tab/>
            </w:r>
            <w:r w:rsidR="004023CB" w:rsidRPr="00D86905">
              <w:rPr>
                <w:rStyle w:val="Hipervnculo"/>
                <w:noProof/>
              </w:rPr>
              <w:t>MANTENIMIENTO DEL MATERIAL</w:t>
            </w:r>
            <w:r w:rsidR="004023CB">
              <w:rPr>
                <w:noProof/>
                <w:webHidden/>
              </w:rPr>
              <w:tab/>
            </w:r>
            <w:r w:rsidR="004023CB">
              <w:rPr>
                <w:noProof/>
                <w:webHidden/>
              </w:rPr>
              <w:fldChar w:fldCharType="begin"/>
            </w:r>
            <w:r w:rsidR="004023CB">
              <w:rPr>
                <w:noProof/>
                <w:webHidden/>
              </w:rPr>
              <w:instrText xml:space="preserve"> PAGEREF _Toc85445046 \h </w:instrText>
            </w:r>
            <w:r w:rsidR="004023CB">
              <w:rPr>
                <w:noProof/>
                <w:webHidden/>
              </w:rPr>
            </w:r>
            <w:r w:rsidR="004023CB">
              <w:rPr>
                <w:noProof/>
                <w:webHidden/>
              </w:rPr>
              <w:fldChar w:fldCharType="separate"/>
            </w:r>
            <w:r w:rsidR="00131B9B">
              <w:rPr>
                <w:noProof/>
                <w:webHidden/>
              </w:rPr>
              <w:t>5</w:t>
            </w:r>
            <w:r w:rsidR="004023CB">
              <w:rPr>
                <w:noProof/>
                <w:webHidden/>
              </w:rPr>
              <w:fldChar w:fldCharType="end"/>
            </w:r>
          </w:hyperlink>
        </w:p>
        <w:p w14:paraId="795C2814" w14:textId="4D67B427" w:rsidR="004023CB" w:rsidRDefault="007A02F7">
          <w:pPr>
            <w:pStyle w:val="TDC3"/>
            <w:tabs>
              <w:tab w:val="left" w:pos="1100"/>
              <w:tab w:val="right" w:leader="dot" w:pos="8494"/>
            </w:tabs>
            <w:rPr>
              <w:rFonts w:asciiTheme="minorHAnsi" w:eastAsiaTheme="minorEastAsia" w:hAnsiTheme="minorHAnsi"/>
              <w:noProof/>
              <w:sz w:val="22"/>
              <w:lang w:eastAsia="es-ES"/>
            </w:rPr>
          </w:pPr>
          <w:hyperlink w:anchor="_Toc85445047" w:history="1">
            <w:r w:rsidR="004023CB" w:rsidRPr="00D86905">
              <w:rPr>
                <w:rStyle w:val="Hipervnculo"/>
                <w:noProof/>
              </w:rPr>
              <w:t>6.3.</w:t>
            </w:r>
            <w:r w:rsidR="004023CB">
              <w:rPr>
                <w:rFonts w:asciiTheme="minorHAnsi" w:eastAsiaTheme="minorEastAsia" w:hAnsiTheme="minorHAnsi"/>
                <w:noProof/>
                <w:sz w:val="22"/>
                <w:lang w:eastAsia="es-ES"/>
              </w:rPr>
              <w:tab/>
            </w:r>
            <w:r w:rsidR="004023CB" w:rsidRPr="00D86905">
              <w:rPr>
                <w:rStyle w:val="Hipervnculo"/>
                <w:noProof/>
              </w:rPr>
              <w:t>DESCRIPCIÓN DEL MATERIAL DEL SERVICIO</w:t>
            </w:r>
            <w:r w:rsidR="004023CB">
              <w:rPr>
                <w:noProof/>
                <w:webHidden/>
              </w:rPr>
              <w:tab/>
            </w:r>
            <w:r w:rsidR="004023CB">
              <w:rPr>
                <w:noProof/>
                <w:webHidden/>
              </w:rPr>
              <w:fldChar w:fldCharType="begin"/>
            </w:r>
            <w:r w:rsidR="004023CB">
              <w:rPr>
                <w:noProof/>
                <w:webHidden/>
              </w:rPr>
              <w:instrText xml:space="preserve"> PAGEREF _Toc85445047 \h </w:instrText>
            </w:r>
            <w:r w:rsidR="004023CB">
              <w:rPr>
                <w:noProof/>
                <w:webHidden/>
              </w:rPr>
            </w:r>
            <w:r w:rsidR="004023CB">
              <w:rPr>
                <w:noProof/>
                <w:webHidden/>
              </w:rPr>
              <w:fldChar w:fldCharType="separate"/>
            </w:r>
            <w:r w:rsidR="00131B9B">
              <w:rPr>
                <w:noProof/>
                <w:webHidden/>
              </w:rPr>
              <w:t>6</w:t>
            </w:r>
            <w:r w:rsidR="004023CB">
              <w:rPr>
                <w:noProof/>
                <w:webHidden/>
              </w:rPr>
              <w:fldChar w:fldCharType="end"/>
            </w:r>
          </w:hyperlink>
        </w:p>
        <w:p w14:paraId="5F7A7050" w14:textId="580D2DFC" w:rsidR="004023CB" w:rsidRDefault="007A02F7">
          <w:pPr>
            <w:pStyle w:val="TDC3"/>
            <w:tabs>
              <w:tab w:val="left" w:pos="1100"/>
              <w:tab w:val="right" w:leader="dot" w:pos="8494"/>
            </w:tabs>
            <w:rPr>
              <w:rFonts w:asciiTheme="minorHAnsi" w:eastAsiaTheme="minorEastAsia" w:hAnsiTheme="minorHAnsi"/>
              <w:noProof/>
              <w:sz w:val="22"/>
              <w:lang w:eastAsia="es-ES"/>
            </w:rPr>
          </w:pPr>
          <w:hyperlink w:anchor="_Toc85445048" w:history="1">
            <w:r w:rsidR="004023CB" w:rsidRPr="00D86905">
              <w:rPr>
                <w:rStyle w:val="Hipervnculo"/>
                <w:noProof/>
              </w:rPr>
              <w:t>6.4.</w:t>
            </w:r>
            <w:r w:rsidR="004023CB">
              <w:rPr>
                <w:rFonts w:asciiTheme="minorHAnsi" w:eastAsiaTheme="minorEastAsia" w:hAnsiTheme="minorHAnsi"/>
                <w:noProof/>
                <w:sz w:val="22"/>
                <w:lang w:eastAsia="es-ES"/>
              </w:rPr>
              <w:tab/>
            </w:r>
            <w:r w:rsidR="004023CB" w:rsidRPr="00D86905">
              <w:rPr>
                <w:rStyle w:val="Hipervnculo"/>
                <w:noProof/>
              </w:rPr>
              <w:t>SUMINISTRO DEL MATERIAL</w:t>
            </w:r>
            <w:r w:rsidR="004023CB">
              <w:rPr>
                <w:noProof/>
                <w:webHidden/>
              </w:rPr>
              <w:tab/>
            </w:r>
            <w:r w:rsidR="004023CB">
              <w:rPr>
                <w:noProof/>
                <w:webHidden/>
              </w:rPr>
              <w:fldChar w:fldCharType="begin"/>
            </w:r>
            <w:r w:rsidR="004023CB">
              <w:rPr>
                <w:noProof/>
                <w:webHidden/>
              </w:rPr>
              <w:instrText xml:space="preserve"> PAGEREF _Toc85445048 \h </w:instrText>
            </w:r>
            <w:r w:rsidR="004023CB">
              <w:rPr>
                <w:noProof/>
                <w:webHidden/>
              </w:rPr>
            </w:r>
            <w:r w:rsidR="004023CB">
              <w:rPr>
                <w:noProof/>
                <w:webHidden/>
              </w:rPr>
              <w:fldChar w:fldCharType="separate"/>
            </w:r>
            <w:r w:rsidR="00131B9B">
              <w:rPr>
                <w:noProof/>
                <w:webHidden/>
              </w:rPr>
              <w:t>8</w:t>
            </w:r>
            <w:r w:rsidR="004023CB">
              <w:rPr>
                <w:noProof/>
                <w:webHidden/>
              </w:rPr>
              <w:fldChar w:fldCharType="end"/>
            </w:r>
          </w:hyperlink>
        </w:p>
        <w:p w14:paraId="7733A060" w14:textId="72CD9E0F" w:rsidR="004023CB" w:rsidRDefault="007A02F7">
          <w:pPr>
            <w:pStyle w:val="TDC3"/>
            <w:tabs>
              <w:tab w:val="left" w:pos="1100"/>
              <w:tab w:val="right" w:leader="dot" w:pos="8494"/>
            </w:tabs>
            <w:rPr>
              <w:rFonts w:asciiTheme="minorHAnsi" w:eastAsiaTheme="minorEastAsia" w:hAnsiTheme="minorHAnsi"/>
              <w:noProof/>
              <w:sz w:val="22"/>
              <w:lang w:eastAsia="es-ES"/>
            </w:rPr>
          </w:pPr>
          <w:hyperlink w:anchor="_Toc85445049" w:history="1">
            <w:r w:rsidR="004023CB" w:rsidRPr="00D86905">
              <w:rPr>
                <w:rStyle w:val="Hipervnculo"/>
                <w:noProof/>
              </w:rPr>
              <w:t>6.5.</w:t>
            </w:r>
            <w:r w:rsidR="004023CB">
              <w:rPr>
                <w:rFonts w:asciiTheme="minorHAnsi" w:eastAsiaTheme="minorEastAsia" w:hAnsiTheme="minorHAnsi"/>
                <w:noProof/>
                <w:sz w:val="22"/>
                <w:lang w:eastAsia="es-ES"/>
              </w:rPr>
              <w:tab/>
            </w:r>
            <w:r w:rsidR="004023CB" w:rsidRPr="00D86905">
              <w:rPr>
                <w:rStyle w:val="Hipervnculo"/>
                <w:noProof/>
              </w:rPr>
              <w:t>INFORME MENSUAL</w:t>
            </w:r>
            <w:r w:rsidR="004023CB">
              <w:rPr>
                <w:noProof/>
                <w:webHidden/>
              </w:rPr>
              <w:tab/>
            </w:r>
            <w:r w:rsidR="004023CB">
              <w:rPr>
                <w:noProof/>
                <w:webHidden/>
              </w:rPr>
              <w:fldChar w:fldCharType="begin"/>
            </w:r>
            <w:r w:rsidR="004023CB">
              <w:rPr>
                <w:noProof/>
                <w:webHidden/>
              </w:rPr>
              <w:instrText xml:space="preserve"> PAGEREF _Toc85445049 \h </w:instrText>
            </w:r>
            <w:r w:rsidR="004023CB">
              <w:rPr>
                <w:noProof/>
                <w:webHidden/>
              </w:rPr>
            </w:r>
            <w:r w:rsidR="004023CB">
              <w:rPr>
                <w:noProof/>
                <w:webHidden/>
              </w:rPr>
              <w:fldChar w:fldCharType="separate"/>
            </w:r>
            <w:r w:rsidR="00131B9B">
              <w:rPr>
                <w:noProof/>
                <w:webHidden/>
              </w:rPr>
              <w:t>10</w:t>
            </w:r>
            <w:r w:rsidR="004023CB">
              <w:rPr>
                <w:noProof/>
                <w:webHidden/>
              </w:rPr>
              <w:fldChar w:fldCharType="end"/>
            </w:r>
          </w:hyperlink>
        </w:p>
        <w:p w14:paraId="129C719F" w14:textId="06CD41A9" w:rsidR="004023CB" w:rsidRDefault="007A02F7">
          <w:pPr>
            <w:pStyle w:val="TDC3"/>
            <w:tabs>
              <w:tab w:val="left" w:pos="1100"/>
              <w:tab w:val="right" w:leader="dot" w:pos="8494"/>
            </w:tabs>
            <w:rPr>
              <w:rFonts w:asciiTheme="minorHAnsi" w:eastAsiaTheme="minorEastAsia" w:hAnsiTheme="minorHAnsi"/>
              <w:noProof/>
              <w:sz w:val="22"/>
              <w:lang w:eastAsia="es-ES"/>
            </w:rPr>
          </w:pPr>
          <w:hyperlink w:anchor="_Toc85445050" w:history="1">
            <w:r w:rsidR="004023CB" w:rsidRPr="00D86905">
              <w:rPr>
                <w:rStyle w:val="Hipervnculo"/>
                <w:noProof/>
              </w:rPr>
              <w:t>6.6.</w:t>
            </w:r>
            <w:r w:rsidR="004023CB">
              <w:rPr>
                <w:rFonts w:asciiTheme="minorHAnsi" w:eastAsiaTheme="minorEastAsia" w:hAnsiTheme="minorHAnsi"/>
                <w:noProof/>
                <w:sz w:val="22"/>
                <w:lang w:eastAsia="es-ES"/>
              </w:rPr>
              <w:tab/>
            </w:r>
            <w:r w:rsidR="004023CB" w:rsidRPr="00D86905">
              <w:rPr>
                <w:rStyle w:val="Hipervnculo"/>
                <w:noProof/>
              </w:rPr>
              <w:t>CONTROL DE GASTO</w:t>
            </w:r>
            <w:r w:rsidR="004023CB">
              <w:rPr>
                <w:noProof/>
                <w:webHidden/>
              </w:rPr>
              <w:tab/>
            </w:r>
            <w:r w:rsidR="004023CB">
              <w:rPr>
                <w:noProof/>
                <w:webHidden/>
              </w:rPr>
              <w:fldChar w:fldCharType="begin"/>
            </w:r>
            <w:r w:rsidR="004023CB">
              <w:rPr>
                <w:noProof/>
                <w:webHidden/>
              </w:rPr>
              <w:instrText xml:space="preserve"> PAGEREF _Toc85445050 \h </w:instrText>
            </w:r>
            <w:r w:rsidR="004023CB">
              <w:rPr>
                <w:noProof/>
                <w:webHidden/>
              </w:rPr>
            </w:r>
            <w:r w:rsidR="004023CB">
              <w:rPr>
                <w:noProof/>
                <w:webHidden/>
              </w:rPr>
              <w:fldChar w:fldCharType="separate"/>
            </w:r>
            <w:r w:rsidR="00131B9B">
              <w:rPr>
                <w:noProof/>
                <w:webHidden/>
              </w:rPr>
              <w:t>10</w:t>
            </w:r>
            <w:r w:rsidR="004023CB">
              <w:rPr>
                <w:noProof/>
                <w:webHidden/>
              </w:rPr>
              <w:fldChar w:fldCharType="end"/>
            </w:r>
          </w:hyperlink>
        </w:p>
        <w:p w14:paraId="16BFA639" w14:textId="7A7225EA" w:rsidR="004023CB" w:rsidRDefault="007A02F7">
          <w:pPr>
            <w:pStyle w:val="TDC1"/>
            <w:tabs>
              <w:tab w:val="left" w:pos="400"/>
              <w:tab w:val="right" w:leader="dot" w:pos="8494"/>
            </w:tabs>
            <w:rPr>
              <w:rFonts w:asciiTheme="minorHAnsi" w:eastAsiaTheme="minorEastAsia" w:hAnsiTheme="minorHAnsi"/>
              <w:noProof/>
              <w:sz w:val="22"/>
              <w:lang w:eastAsia="es-ES"/>
            </w:rPr>
          </w:pPr>
          <w:hyperlink w:anchor="_Toc85445051" w:history="1">
            <w:r w:rsidR="004023CB" w:rsidRPr="00D86905">
              <w:rPr>
                <w:rStyle w:val="Hipervnculo"/>
                <w:bCs/>
                <w:noProof/>
              </w:rPr>
              <w:t>7.</w:t>
            </w:r>
            <w:r w:rsidR="004023CB">
              <w:rPr>
                <w:rFonts w:asciiTheme="minorHAnsi" w:eastAsiaTheme="minorEastAsia" w:hAnsiTheme="minorHAnsi"/>
                <w:noProof/>
                <w:sz w:val="22"/>
                <w:lang w:eastAsia="es-ES"/>
              </w:rPr>
              <w:tab/>
            </w:r>
            <w:r w:rsidR="004023CB" w:rsidRPr="00D86905">
              <w:rPr>
                <w:rStyle w:val="Hipervnculo"/>
                <w:noProof/>
              </w:rPr>
              <w:t>SEGUIMIENTO, CONTROL E INSPECCIÓN DE LAS PRESTACIONES</w:t>
            </w:r>
            <w:r w:rsidR="004023CB">
              <w:rPr>
                <w:noProof/>
                <w:webHidden/>
              </w:rPr>
              <w:tab/>
            </w:r>
            <w:r w:rsidR="004023CB">
              <w:rPr>
                <w:noProof/>
                <w:webHidden/>
              </w:rPr>
              <w:fldChar w:fldCharType="begin"/>
            </w:r>
            <w:r w:rsidR="004023CB">
              <w:rPr>
                <w:noProof/>
                <w:webHidden/>
              </w:rPr>
              <w:instrText xml:space="preserve"> PAGEREF _Toc85445051 \h </w:instrText>
            </w:r>
            <w:r w:rsidR="004023CB">
              <w:rPr>
                <w:noProof/>
                <w:webHidden/>
              </w:rPr>
            </w:r>
            <w:r w:rsidR="004023CB">
              <w:rPr>
                <w:noProof/>
                <w:webHidden/>
              </w:rPr>
              <w:fldChar w:fldCharType="separate"/>
            </w:r>
            <w:r w:rsidR="00131B9B">
              <w:rPr>
                <w:noProof/>
                <w:webHidden/>
              </w:rPr>
              <w:t>10</w:t>
            </w:r>
            <w:r w:rsidR="004023CB">
              <w:rPr>
                <w:noProof/>
                <w:webHidden/>
              </w:rPr>
              <w:fldChar w:fldCharType="end"/>
            </w:r>
          </w:hyperlink>
        </w:p>
        <w:p w14:paraId="51589ACB" w14:textId="22C77A5E" w:rsidR="004023CB" w:rsidRDefault="007A02F7">
          <w:pPr>
            <w:pStyle w:val="TDC1"/>
            <w:tabs>
              <w:tab w:val="left" w:pos="400"/>
              <w:tab w:val="right" w:leader="dot" w:pos="8494"/>
            </w:tabs>
            <w:rPr>
              <w:rFonts w:asciiTheme="minorHAnsi" w:eastAsiaTheme="minorEastAsia" w:hAnsiTheme="minorHAnsi"/>
              <w:noProof/>
              <w:sz w:val="22"/>
              <w:lang w:eastAsia="es-ES"/>
            </w:rPr>
          </w:pPr>
          <w:hyperlink w:anchor="_Toc85445052" w:history="1">
            <w:r w:rsidR="004023CB" w:rsidRPr="00D86905">
              <w:rPr>
                <w:rStyle w:val="Hipervnculo"/>
                <w:bCs/>
                <w:noProof/>
              </w:rPr>
              <w:t>8.</w:t>
            </w:r>
            <w:r w:rsidR="004023CB">
              <w:rPr>
                <w:rFonts w:asciiTheme="minorHAnsi" w:eastAsiaTheme="minorEastAsia" w:hAnsiTheme="minorHAnsi"/>
                <w:noProof/>
                <w:sz w:val="22"/>
                <w:lang w:eastAsia="es-ES"/>
              </w:rPr>
              <w:tab/>
            </w:r>
            <w:r w:rsidR="004023CB" w:rsidRPr="00D86905">
              <w:rPr>
                <w:rStyle w:val="Hipervnculo"/>
                <w:noProof/>
              </w:rPr>
              <w:t>OBLIGACIONES DE LA EMPRESA ADJUDICATARIA</w:t>
            </w:r>
            <w:r w:rsidR="004023CB">
              <w:rPr>
                <w:noProof/>
                <w:webHidden/>
              </w:rPr>
              <w:tab/>
            </w:r>
            <w:r w:rsidR="004023CB">
              <w:rPr>
                <w:noProof/>
                <w:webHidden/>
              </w:rPr>
              <w:fldChar w:fldCharType="begin"/>
            </w:r>
            <w:r w:rsidR="004023CB">
              <w:rPr>
                <w:noProof/>
                <w:webHidden/>
              </w:rPr>
              <w:instrText xml:space="preserve"> PAGEREF _Toc85445052 \h </w:instrText>
            </w:r>
            <w:r w:rsidR="004023CB">
              <w:rPr>
                <w:noProof/>
                <w:webHidden/>
              </w:rPr>
            </w:r>
            <w:r w:rsidR="004023CB">
              <w:rPr>
                <w:noProof/>
                <w:webHidden/>
              </w:rPr>
              <w:fldChar w:fldCharType="separate"/>
            </w:r>
            <w:r w:rsidR="00131B9B">
              <w:rPr>
                <w:noProof/>
                <w:webHidden/>
              </w:rPr>
              <w:t>12</w:t>
            </w:r>
            <w:r w:rsidR="004023CB">
              <w:rPr>
                <w:noProof/>
                <w:webHidden/>
              </w:rPr>
              <w:fldChar w:fldCharType="end"/>
            </w:r>
          </w:hyperlink>
        </w:p>
        <w:p w14:paraId="4F373F87" w14:textId="0AB694A6" w:rsidR="004023CB" w:rsidRDefault="007A02F7">
          <w:pPr>
            <w:pStyle w:val="TDC1"/>
            <w:tabs>
              <w:tab w:val="left" w:pos="400"/>
              <w:tab w:val="right" w:leader="dot" w:pos="8494"/>
            </w:tabs>
            <w:rPr>
              <w:rFonts w:asciiTheme="minorHAnsi" w:eastAsiaTheme="minorEastAsia" w:hAnsiTheme="minorHAnsi"/>
              <w:noProof/>
              <w:sz w:val="22"/>
              <w:lang w:eastAsia="es-ES"/>
            </w:rPr>
          </w:pPr>
          <w:hyperlink w:anchor="_Toc85445053" w:history="1">
            <w:r w:rsidR="004023CB" w:rsidRPr="00D86905">
              <w:rPr>
                <w:rStyle w:val="Hipervnculo"/>
                <w:bCs/>
                <w:noProof/>
              </w:rPr>
              <w:t>9.</w:t>
            </w:r>
            <w:r w:rsidR="004023CB">
              <w:rPr>
                <w:rFonts w:asciiTheme="minorHAnsi" w:eastAsiaTheme="minorEastAsia" w:hAnsiTheme="minorHAnsi"/>
                <w:noProof/>
                <w:sz w:val="22"/>
                <w:lang w:eastAsia="es-ES"/>
              </w:rPr>
              <w:tab/>
            </w:r>
            <w:r w:rsidR="004023CB" w:rsidRPr="00D86905">
              <w:rPr>
                <w:rStyle w:val="Hipervnculo"/>
                <w:noProof/>
              </w:rPr>
              <w:t>PREVENCIÓN DE RIESGOS LABORALES</w:t>
            </w:r>
            <w:r w:rsidR="004023CB">
              <w:rPr>
                <w:noProof/>
                <w:webHidden/>
              </w:rPr>
              <w:tab/>
            </w:r>
            <w:r w:rsidR="004023CB">
              <w:rPr>
                <w:noProof/>
                <w:webHidden/>
              </w:rPr>
              <w:fldChar w:fldCharType="begin"/>
            </w:r>
            <w:r w:rsidR="004023CB">
              <w:rPr>
                <w:noProof/>
                <w:webHidden/>
              </w:rPr>
              <w:instrText xml:space="preserve"> PAGEREF _Toc85445053 \h </w:instrText>
            </w:r>
            <w:r w:rsidR="004023CB">
              <w:rPr>
                <w:noProof/>
                <w:webHidden/>
              </w:rPr>
            </w:r>
            <w:r w:rsidR="004023CB">
              <w:rPr>
                <w:noProof/>
                <w:webHidden/>
              </w:rPr>
              <w:fldChar w:fldCharType="separate"/>
            </w:r>
            <w:r w:rsidR="00131B9B">
              <w:rPr>
                <w:noProof/>
                <w:webHidden/>
              </w:rPr>
              <w:t>14</w:t>
            </w:r>
            <w:r w:rsidR="004023CB">
              <w:rPr>
                <w:noProof/>
                <w:webHidden/>
              </w:rPr>
              <w:fldChar w:fldCharType="end"/>
            </w:r>
          </w:hyperlink>
        </w:p>
        <w:p w14:paraId="158CF975" w14:textId="2DF9318B" w:rsidR="004023CB" w:rsidRDefault="007A02F7">
          <w:pPr>
            <w:pStyle w:val="TDC1"/>
            <w:tabs>
              <w:tab w:val="left" w:pos="660"/>
              <w:tab w:val="right" w:leader="dot" w:pos="8494"/>
            </w:tabs>
            <w:rPr>
              <w:rFonts w:asciiTheme="minorHAnsi" w:eastAsiaTheme="minorEastAsia" w:hAnsiTheme="minorHAnsi"/>
              <w:noProof/>
              <w:sz w:val="22"/>
              <w:lang w:eastAsia="es-ES"/>
            </w:rPr>
          </w:pPr>
          <w:hyperlink w:anchor="_Toc85445054" w:history="1">
            <w:r w:rsidR="004023CB" w:rsidRPr="00D86905">
              <w:rPr>
                <w:rStyle w:val="Hipervnculo"/>
                <w:bCs/>
                <w:noProof/>
              </w:rPr>
              <w:t>10.</w:t>
            </w:r>
            <w:r w:rsidR="004023CB">
              <w:rPr>
                <w:rFonts w:asciiTheme="minorHAnsi" w:eastAsiaTheme="minorEastAsia" w:hAnsiTheme="minorHAnsi"/>
                <w:noProof/>
                <w:sz w:val="22"/>
                <w:lang w:eastAsia="es-ES"/>
              </w:rPr>
              <w:tab/>
            </w:r>
            <w:r w:rsidR="004023CB" w:rsidRPr="00D86905">
              <w:rPr>
                <w:rStyle w:val="Hipervnculo"/>
                <w:noProof/>
              </w:rPr>
              <w:t>CONFIDENCIALIDAD Y PROTECCIÓN DE DATOS</w:t>
            </w:r>
            <w:r w:rsidR="004023CB">
              <w:rPr>
                <w:noProof/>
                <w:webHidden/>
              </w:rPr>
              <w:tab/>
            </w:r>
            <w:r w:rsidR="004023CB">
              <w:rPr>
                <w:noProof/>
                <w:webHidden/>
              </w:rPr>
              <w:fldChar w:fldCharType="begin"/>
            </w:r>
            <w:r w:rsidR="004023CB">
              <w:rPr>
                <w:noProof/>
                <w:webHidden/>
              </w:rPr>
              <w:instrText xml:space="preserve"> PAGEREF _Toc85445054 \h </w:instrText>
            </w:r>
            <w:r w:rsidR="004023CB">
              <w:rPr>
                <w:noProof/>
                <w:webHidden/>
              </w:rPr>
            </w:r>
            <w:r w:rsidR="004023CB">
              <w:rPr>
                <w:noProof/>
                <w:webHidden/>
              </w:rPr>
              <w:fldChar w:fldCharType="separate"/>
            </w:r>
            <w:r w:rsidR="00131B9B">
              <w:rPr>
                <w:noProof/>
                <w:webHidden/>
              </w:rPr>
              <w:t>14</w:t>
            </w:r>
            <w:r w:rsidR="004023CB">
              <w:rPr>
                <w:noProof/>
                <w:webHidden/>
              </w:rPr>
              <w:fldChar w:fldCharType="end"/>
            </w:r>
          </w:hyperlink>
        </w:p>
        <w:p w14:paraId="5C4AC80E" w14:textId="146C2188" w:rsidR="004023CB" w:rsidRDefault="007A02F7">
          <w:pPr>
            <w:pStyle w:val="TDC1"/>
            <w:tabs>
              <w:tab w:val="left" w:pos="660"/>
              <w:tab w:val="right" w:leader="dot" w:pos="8494"/>
            </w:tabs>
            <w:rPr>
              <w:rFonts w:asciiTheme="minorHAnsi" w:eastAsiaTheme="minorEastAsia" w:hAnsiTheme="minorHAnsi"/>
              <w:noProof/>
              <w:sz w:val="22"/>
              <w:lang w:eastAsia="es-ES"/>
            </w:rPr>
          </w:pPr>
          <w:hyperlink w:anchor="_Toc85445055" w:history="1">
            <w:r w:rsidR="004023CB" w:rsidRPr="00D86905">
              <w:rPr>
                <w:rStyle w:val="Hipervnculo"/>
                <w:bCs/>
                <w:noProof/>
              </w:rPr>
              <w:t>11.</w:t>
            </w:r>
            <w:r w:rsidR="004023CB">
              <w:rPr>
                <w:rFonts w:asciiTheme="minorHAnsi" w:eastAsiaTheme="minorEastAsia" w:hAnsiTheme="minorHAnsi"/>
                <w:noProof/>
                <w:sz w:val="22"/>
                <w:lang w:eastAsia="es-ES"/>
              </w:rPr>
              <w:tab/>
            </w:r>
            <w:r w:rsidR="004023CB" w:rsidRPr="00D86905">
              <w:rPr>
                <w:rStyle w:val="Hipervnculo"/>
                <w:noProof/>
              </w:rPr>
              <w:t>PRESUPUESTO BASE DE LICITACIÓN</w:t>
            </w:r>
            <w:r w:rsidR="004023CB">
              <w:rPr>
                <w:noProof/>
                <w:webHidden/>
              </w:rPr>
              <w:tab/>
            </w:r>
            <w:r w:rsidR="004023CB">
              <w:rPr>
                <w:noProof/>
                <w:webHidden/>
              </w:rPr>
              <w:fldChar w:fldCharType="begin"/>
            </w:r>
            <w:r w:rsidR="004023CB">
              <w:rPr>
                <w:noProof/>
                <w:webHidden/>
              </w:rPr>
              <w:instrText xml:space="preserve"> PAGEREF _Toc85445055 \h </w:instrText>
            </w:r>
            <w:r w:rsidR="004023CB">
              <w:rPr>
                <w:noProof/>
                <w:webHidden/>
              </w:rPr>
            </w:r>
            <w:r w:rsidR="004023CB">
              <w:rPr>
                <w:noProof/>
                <w:webHidden/>
              </w:rPr>
              <w:fldChar w:fldCharType="separate"/>
            </w:r>
            <w:r w:rsidR="00131B9B">
              <w:rPr>
                <w:noProof/>
                <w:webHidden/>
              </w:rPr>
              <w:t>15</w:t>
            </w:r>
            <w:r w:rsidR="004023CB">
              <w:rPr>
                <w:noProof/>
                <w:webHidden/>
              </w:rPr>
              <w:fldChar w:fldCharType="end"/>
            </w:r>
          </w:hyperlink>
        </w:p>
        <w:p w14:paraId="3BE9B706" w14:textId="5ECF15D8" w:rsidR="004023CB" w:rsidRDefault="007A02F7">
          <w:pPr>
            <w:pStyle w:val="TDC1"/>
            <w:tabs>
              <w:tab w:val="right" w:leader="dot" w:pos="8494"/>
            </w:tabs>
            <w:rPr>
              <w:rFonts w:asciiTheme="minorHAnsi" w:eastAsiaTheme="minorEastAsia" w:hAnsiTheme="minorHAnsi"/>
              <w:noProof/>
              <w:sz w:val="22"/>
              <w:lang w:eastAsia="es-ES"/>
            </w:rPr>
          </w:pPr>
          <w:hyperlink w:anchor="_Toc85445056" w:history="1">
            <w:r w:rsidR="004023CB" w:rsidRPr="00D86905">
              <w:rPr>
                <w:rStyle w:val="Hipervnculo"/>
                <w:noProof/>
              </w:rPr>
              <w:t>ANEXO I</w:t>
            </w:r>
            <w:r w:rsidR="004023CB">
              <w:rPr>
                <w:noProof/>
                <w:webHidden/>
              </w:rPr>
              <w:tab/>
            </w:r>
            <w:r w:rsidR="004023CB">
              <w:rPr>
                <w:noProof/>
                <w:webHidden/>
              </w:rPr>
              <w:fldChar w:fldCharType="begin"/>
            </w:r>
            <w:r w:rsidR="004023CB">
              <w:rPr>
                <w:noProof/>
                <w:webHidden/>
              </w:rPr>
              <w:instrText xml:space="preserve"> PAGEREF _Toc85445056 \h </w:instrText>
            </w:r>
            <w:r w:rsidR="004023CB">
              <w:rPr>
                <w:noProof/>
                <w:webHidden/>
              </w:rPr>
            </w:r>
            <w:r w:rsidR="004023CB">
              <w:rPr>
                <w:noProof/>
                <w:webHidden/>
              </w:rPr>
              <w:fldChar w:fldCharType="separate"/>
            </w:r>
            <w:r w:rsidR="00131B9B">
              <w:rPr>
                <w:noProof/>
                <w:webHidden/>
              </w:rPr>
              <w:t>17</w:t>
            </w:r>
            <w:r w:rsidR="004023CB">
              <w:rPr>
                <w:noProof/>
                <w:webHidden/>
              </w:rPr>
              <w:fldChar w:fldCharType="end"/>
            </w:r>
          </w:hyperlink>
        </w:p>
        <w:p w14:paraId="67143EDF" w14:textId="101F3747" w:rsidR="002B57CB" w:rsidRDefault="002B57CB">
          <w:r>
            <w:rPr>
              <w:b/>
              <w:bCs/>
            </w:rPr>
            <w:fldChar w:fldCharType="end"/>
          </w:r>
        </w:p>
      </w:sdtContent>
    </w:sdt>
    <w:p w14:paraId="031EBD48" w14:textId="4D502043" w:rsidR="00B82647" w:rsidRDefault="00B82647" w:rsidP="00B82647">
      <w:pPr>
        <w:tabs>
          <w:tab w:val="left" w:pos="1310"/>
        </w:tabs>
        <w:rPr>
          <w:lang w:val="es-ES_tradnl"/>
        </w:rPr>
      </w:pPr>
    </w:p>
    <w:p w14:paraId="15F29185" w14:textId="15C56A5E" w:rsidR="00B82647" w:rsidRDefault="00B82647" w:rsidP="00B82647">
      <w:pPr>
        <w:tabs>
          <w:tab w:val="left" w:pos="1310"/>
        </w:tabs>
        <w:rPr>
          <w:lang w:val="es-ES_tradnl"/>
        </w:rPr>
      </w:pPr>
    </w:p>
    <w:p w14:paraId="518E63D3" w14:textId="5E988106" w:rsidR="00B82647" w:rsidRDefault="00B82647" w:rsidP="00B82647">
      <w:pPr>
        <w:tabs>
          <w:tab w:val="left" w:pos="1310"/>
        </w:tabs>
        <w:rPr>
          <w:lang w:val="es-ES_tradnl"/>
        </w:rPr>
      </w:pPr>
    </w:p>
    <w:p w14:paraId="1B9AA830" w14:textId="1732E739" w:rsidR="00B82647" w:rsidRDefault="00B82647" w:rsidP="00B82647">
      <w:pPr>
        <w:tabs>
          <w:tab w:val="left" w:pos="1310"/>
        </w:tabs>
        <w:rPr>
          <w:lang w:val="es-ES_tradnl"/>
        </w:rPr>
      </w:pPr>
    </w:p>
    <w:p w14:paraId="16DD2883" w14:textId="30EF352C" w:rsidR="00B82647" w:rsidRDefault="00B82647" w:rsidP="00B82647">
      <w:pPr>
        <w:tabs>
          <w:tab w:val="left" w:pos="1310"/>
        </w:tabs>
        <w:rPr>
          <w:lang w:val="es-ES_tradnl"/>
        </w:rPr>
      </w:pPr>
    </w:p>
    <w:p w14:paraId="23093B4E" w14:textId="722C5CF4" w:rsidR="00B82647" w:rsidRDefault="00B82647" w:rsidP="00B82647">
      <w:pPr>
        <w:tabs>
          <w:tab w:val="left" w:pos="1310"/>
        </w:tabs>
        <w:rPr>
          <w:lang w:val="es-ES_tradnl"/>
        </w:rPr>
      </w:pPr>
    </w:p>
    <w:p w14:paraId="2AF6DF8C" w14:textId="033D0771" w:rsidR="00041111" w:rsidRDefault="00041111" w:rsidP="00041111">
      <w:pPr>
        <w:pStyle w:val="TITULO1"/>
        <w:numPr>
          <w:ilvl w:val="0"/>
          <w:numId w:val="2"/>
        </w:numPr>
      </w:pPr>
      <w:bookmarkStart w:id="0" w:name="_Toc85445036"/>
      <w:r>
        <w:lastRenderedPageBreak/>
        <w:t>ANTECEDENTES</w:t>
      </w:r>
      <w:bookmarkEnd w:id="0"/>
    </w:p>
    <w:p w14:paraId="57531BB1" w14:textId="7FF27CFB" w:rsidR="00041111" w:rsidRDefault="00041111" w:rsidP="00041111">
      <w:pPr>
        <w:pStyle w:val="NORMAL1"/>
      </w:pPr>
      <w:r>
        <w:t xml:space="preserve">El Consorcio de Seguridad, Emergencias, Salvamento, Prevención y Extinción de Incendios de Lanzarote (en adelante, Consorcio) posee la responsabilidad de velar por el correcto desarrollo de sus funciones, entre las que se encuentra garantizar el buen estado de conservación de los distintos </w:t>
      </w:r>
      <w:r w:rsidRPr="009B53D0">
        <w:t xml:space="preserve">aros </w:t>
      </w:r>
      <w:r w:rsidR="009B53D0" w:rsidRPr="009B53D0">
        <w:t>salvavidas,</w:t>
      </w:r>
      <w:r w:rsidR="009B53D0">
        <w:t xml:space="preserve"> así como de sus elementos complementarios,</w:t>
      </w:r>
      <w:r>
        <w:t xml:space="preserve"> </w:t>
      </w:r>
      <w:r w:rsidR="00F708CE">
        <w:t xml:space="preserve">situados en las playas </w:t>
      </w:r>
      <w:r w:rsidR="008B4D21">
        <w:t xml:space="preserve">o de las distintas zonas de baño </w:t>
      </w:r>
      <w:r w:rsidR="00F708CE">
        <w:t>de la</w:t>
      </w:r>
      <w:r w:rsidR="003A7380">
        <w:t>s</w:t>
      </w:r>
      <w:r w:rsidR="00F708CE">
        <w:t xml:space="preserve"> isla</w:t>
      </w:r>
      <w:r w:rsidR="003A7380">
        <w:t>s de Lanzarote y La Graciosa</w:t>
      </w:r>
      <w:r w:rsidR="00F708CE">
        <w:t>, en aras de optimizar la seguridad y salud de sus usuarios evitando posibles ahogamientos.</w:t>
      </w:r>
    </w:p>
    <w:p w14:paraId="4A020788" w14:textId="7238C2C7" w:rsidR="00F708CE" w:rsidRDefault="00F708CE" w:rsidP="00041111">
      <w:pPr>
        <w:pStyle w:val="NORMAL1"/>
      </w:pPr>
      <w:r>
        <w:t xml:space="preserve">Dado que el Consorcio no dispone por sí mismo de los medios materiales ni humanos requeridos por esta prestación, es </w:t>
      </w:r>
      <w:r w:rsidR="0023035A">
        <w:t>comprensible,</w:t>
      </w:r>
      <w:r>
        <w:t xml:space="preserve"> por tanto</w:t>
      </w:r>
      <w:r w:rsidR="00794048">
        <w:t>,</w:t>
      </w:r>
      <w:r>
        <w:t xml:space="preserve"> que se establezca la contratación del servicio en base a la Ley 9/2017, de 8 de noviembre, de contratos del Sector Público, mediante la exigencia de la definición previa de las necesidades a satisfacer.</w:t>
      </w:r>
    </w:p>
    <w:p w14:paraId="61E27550" w14:textId="692C0866" w:rsidR="00B82647" w:rsidRDefault="00B82647" w:rsidP="00B82647">
      <w:pPr>
        <w:pStyle w:val="TITULO1"/>
        <w:numPr>
          <w:ilvl w:val="0"/>
          <w:numId w:val="2"/>
        </w:numPr>
      </w:pPr>
      <w:bookmarkStart w:id="1" w:name="_Toc85445037"/>
      <w:r>
        <w:t>OBJETO</w:t>
      </w:r>
      <w:bookmarkEnd w:id="1"/>
    </w:p>
    <w:p w14:paraId="594B292A" w14:textId="08B5C34C" w:rsidR="00041111" w:rsidRDefault="00041111" w:rsidP="00F708CE">
      <w:pPr>
        <w:pStyle w:val="NORMAL1"/>
      </w:pPr>
      <w:r>
        <w:t xml:space="preserve">El objeto del presente Pliego de Prescripciones Técnicas Particulares (en adelante, PPTP) es establecer y definir las condiciones técnicas que han de regular el contrato mixto de </w:t>
      </w:r>
      <w:bookmarkStart w:id="2" w:name="_Hlk82427710"/>
      <w:r>
        <w:t xml:space="preserve">suministro, instalación y reparación de los aros salvavidas </w:t>
      </w:r>
      <w:r w:rsidR="009B53D0">
        <w:t xml:space="preserve">y sus elementos complementarios </w:t>
      </w:r>
      <w:r>
        <w:t xml:space="preserve">emplazados en las costas de Lanzarote </w:t>
      </w:r>
      <w:r w:rsidR="008F397B">
        <w:t>y La Graciosa, con la finalidad de</w:t>
      </w:r>
      <w:r>
        <w:t xml:space="preserve"> evitar ahogamientos en las playas</w:t>
      </w:r>
      <w:bookmarkEnd w:id="2"/>
      <w:r w:rsidR="008B4D21">
        <w:t xml:space="preserve"> o zonas de baño</w:t>
      </w:r>
      <w:r>
        <w:t>.</w:t>
      </w:r>
    </w:p>
    <w:p w14:paraId="5671460E" w14:textId="7DD9D06F" w:rsidR="00447486" w:rsidRDefault="00447486" w:rsidP="00F708CE">
      <w:pPr>
        <w:pStyle w:val="NORMAL1"/>
      </w:pPr>
      <w:r>
        <w:t>Este servicio se procurará conforme a las características y condiciones descritas en este pliego, así como en el Pliego de Cláusulas Administrativas Particulares (en adelante, PCAP).</w:t>
      </w:r>
    </w:p>
    <w:p w14:paraId="41FEEE43" w14:textId="6FE4CC84" w:rsidR="00F708CE" w:rsidRDefault="00B82647" w:rsidP="00F708CE">
      <w:pPr>
        <w:pStyle w:val="TITULO1"/>
        <w:numPr>
          <w:ilvl w:val="0"/>
          <w:numId w:val="2"/>
        </w:numPr>
      </w:pPr>
      <w:bookmarkStart w:id="3" w:name="_Toc85445038"/>
      <w:r>
        <w:t>LA NO DIVISIÓN EN LOTES</w:t>
      </w:r>
      <w:bookmarkEnd w:id="3"/>
    </w:p>
    <w:p w14:paraId="6CCB46D3" w14:textId="25A31B1A" w:rsidR="00671780" w:rsidRPr="00671780" w:rsidRDefault="00671780" w:rsidP="00671780">
      <w:pPr>
        <w:pStyle w:val="NORMAL1"/>
      </w:pPr>
      <w:r w:rsidRPr="00671780">
        <w:t>La prestación (servicio de reparación, mantenimiento y suministro de aros salvavidas y sus complementos) por contratar no se dividirá en lotes puesto que sus características impiden que sea posible hacerlo sin afectar a la correcta ejecución de este, tal y como admite el apartado tercero del artículo 99 de la Ley 9/2017, de 8 de noviembre, de Contratos del Sector Público.</w:t>
      </w:r>
    </w:p>
    <w:p w14:paraId="3786C549" w14:textId="4D6909EF" w:rsidR="00671780" w:rsidRPr="00671780" w:rsidRDefault="00671780" w:rsidP="00671780">
      <w:pPr>
        <w:pStyle w:val="NORMAL1"/>
      </w:pPr>
      <w:r w:rsidRPr="00671780">
        <w:t>Por este motivo, se descarta la división en lotes y una pluralidad de contratistas, ya que se considera una prestación única que, en el caso de que se optara por dividirlo dificultaría la ejecución técnica, afectando a la calidad y sostenibilidad del contrato mixto, imposibilitaría la coordinación de la prestación y de la gestión óptima de este y generaría ineficiencias técnicas y de costes.</w:t>
      </w:r>
    </w:p>
    <w:p w14:paraId="09881B0F" w14:textId="6DE005C4" w:rsidR="00447486" w:rsidRDefault="00B82647" w:rsidP="00447486">
      <w:pPr>
        <w:pStyle w:val="TITULO1"/>
        <w:numPr>
          <w:ilvl w:val="0"/>
          <w:numId w:val="2"/>
        </w:numPr>
      </w:pPr>
      <w:bookmarkStart w:id="4" w:name="_Toc85445039"/>
      <w:r>
        <w:lastRenderedPageBreak/>
        <w:t>NORMATIVA Y LEGISLACIÓN APLICABLE</w:t>
      </w:r>
      <w:bookmarkEnd w:id="4"/>
    </w:p>
    <w:p w14:paraId="05D356C2" w14:textId="77777777" w:rsidR="00447486" w:rsidRDefault="00447486" w:rsidP="00447486">
      <w:pPr>
        <w:pStyle w:val="NORMAL1"/>
      </w:pPr>
      <w:r>
        <w:t>Mientras no se produzcan modificaciones legislativas que afecten a las condiciones o prescripciones del presente contrato, los servicios descritos en este pliego se ajustarán a lo dispuesto en las normas especificadas en el PCAP, en el presente PPTP, y así como en toda aquella normativa vigente de aplicación al objeto del presente contrato y la que se dicte en el futuro, la cual se incorporará de manera automática, siendo responsabilidad de la adjudicataria su observancia y adaptación técnica a la misma en su caso, sin que quepa reclamar nada por estos conceptos al Consorcio.</w:t>
      </w:r>
    </w:p>
    <w:p w14:paraId="2C4F614E" w14:textId="2BAFFACF" w:rsidR="00CD0817" w:rsidRDefault="00447486" w:rsidP="00CD0817">
      <w:pPr>
        <w:pStyle w:val="NORMAL1"/>
      </w:pPr>
      <w:r w:rsidRPr="00510A54">
        <w:t>Con carácter enunciativo y no limitativo, la empresa adjudicataria responsable de la prestación del servicio de transporte se ajustará a lo dispuesto en:</w:t>
      </w:r>
    </w:p>
    <w:p w14:paraId="13ED654F" w14:textId="453D7841" w:rsidR="00CD0817" w:rsidRDefault="00CD0817" w:rsidP="00CD0817">
      <w:pPr>
        <w:pStyle w:val="NORMAL1"/>
        <w:numPr>
          <w:ilvl w:val="0"/>
          <w:numId w:val="3"/>
        </w:numPr>
        <w:rPr>
          <w:lang w:eastAsia="es-ES"/>
        </w:rPr>
      </w:pPr>
      <w:r w:rsidRPr="00CD0817">
        <w:rPr>
          <w:lang w:eastAsia="es-ES"/>
        </w:rPr>
        <w:t>D</w:t>
      </w:r>
      <w:r w:rsidR="00916E27" w:rsidRPr="00CD0817">
        <w:rPr>
          <w:lang w:eastAsia="es-ES"/>
        </w:rPr>
        <w:t>ecreto</w:t>
      </w:r>
      <w:r w:rsidRPr="00CD0817">
        <w:rPr>
          <w:lang w:eastAsia="es-ES"/>
        </w:rPr>
        <w:t xml:space="preserve"> 116/2018, de 30 de julio, por el que se regulan medidas para la aplicación de las normas e instrucciones para la seguridad humana y para la coordinación de las emergencias ordinarias y de protección civil en playas y otras zonas de baño marítimas de la Comunidad Autónoma de Canarias</w:t>
      </w:r>
      <w:r w:rsidR="00837D07">
        <w:rPr>
          <w:lang w:eastAsia="es-ES"/>
        </w:rPr>
        <w:t>.</w:t>
      </w:r>
    </w:p>
    <w:p w14:paraId="18172E54" w14:textId="10B784A5" w:rsidR="00837D07" w:rsidRDefault="00837D07" w:rsidP="00837D07">
      <w:pPr>
        <w:pStyle w:val="NORMAL1"/>
        <w:numPr>
          <w:ilvl w:val="0"/>
          <w:numId w:val="3"/>
        </w:numPr>
        <w:rPr>
          <w:rFonts w:ascii="Times New Roman" w:hAnsi="Times New Roman"/>
        </w:rPr>
      </w:pPr>
      <w:r>
        <w:t xml:space="preserve">Real Decreto 876/2014, de 10 de octubre, por el que se aprueba el Reglamento General de Costas. </w:t>
      </w:r>
    </w:p>
    <w:p w14:paraId="461FC4BD" w14:textId="46EA7B42" w:rsidR="00837D07" w:rsidRDefault="00814763" w:rsidP="00814763">
      <w:pPr>
        <w:pStyle w:val="NORMAL1"/>
        <w:numPr>
          <w:ilvl w:val="0"/>
          <w:numId w:val="3"/>
        </w:numPr>
        <w:rPr>
          <w:rStyle w:val="markedcontent"/>
        </w:rPr>
      </w:pPr>
      <w:r w:rsidRPr="00814763">
        <w:rPr>
          <w:rStyle w:val="markedcontent"/>
        </w:rPr>
        <w:t xml:space="preserve">Ley 2/2013, de 29 de mayo, de protección y uso sostenible del litoral y de </w:t>
      </w:r>
      <w:r w:rsidRPr="00814763">
        <w:br/>
      </w:r>
      <w:r w:rsidRPr="00814763">
        <w:rPr>
          <w:rStyle w:val="markedcontent"/>
        </w:rPr>
        <w:t>modificación de la Ley 22/1988, de 28 de julio, de Costas.</w:t>
      </w:r>
    </w:p>
    <w:p w14:paraId="5722AC4B" w14:textId="2A3410EC" w:rsidR="00CD0817" w:rsidRDefault="00BC4A29" w:rsidP="00CD0817">
      <w:pPr>
        <w:pStyle w:val="NORMAL1"/>
        <w:numPr>
          <w:ilvl w:val="0"/>
          <w:numId w:val="3"/>
        </w:numPr>
        <w:rPr>
          <w:rStyle w:val="markedcontent"/>
        </w:rPr>
      </w:pPr>
      <w:r>
        <w:rPr>
          <w:rStyle w:val="markedcontent"/>
        </w:rPr>
        <w:t>UNE-EN 14144:2003, Aros salvavidas. Requisitos, ensayos.</w:t>
      </w:r>
    </w:p>
    <w:p w14:paraId="2A79EF60" w14:textId="19FBB11F" w:rsidR="0045429C" w:rsidRDefault="0045429C" w:rsidP="00CD0817">
      <w:pPr>
        <w:pStyle w:val="NORMAL1"/>
        <w:numPr>
          <w:ilvl w:val="0"/>
          <w:numId w:val="3"/>
        </w:numPr>
        <w:rPr>
          <w:rStyle w:val="markedcontent"/>
        </w:rPr>
      </w:pPr>
      <w:r>
        <w:rPr>
          <w:rStyle w:val="markedcontent"/>
        </w:rPr>
        <w:t>UNE-EN 14145:2003, Soportes para Aros Salvavidas.</w:t>
      </w:r>
    </w:p>
    <w:p w14:paraId="35AC570A" w14:textId="675D49EA" w:rsidR="00EF2499" w:rsidRPr="00A65BF6" w:rsidRDefault="00EF2499" w:rsidP="00CD0817">
      <w:pPr>
        <w:pStyle w:val="NORMAL1"/>
        <w:numPr>
          <w:ilvl w:val="0"/>
          <w:numId w:val="3"/>
        </w:numPr>
        <w:rPr>
          <w:rStyle w:val="markedcontent"/>
        </w:rPr>
      </w:pPr>
      <w:r w:rsidRPr="00A65BF6">
        <w:rPr>
          <w:rStyle w:val="markedcontent"/>
        </w:rPr>
        <w:t xml:space="preserve">Código </w:t>
      </w:r>
      <w:r w:rsidR="00682871" w:rsidRPr="00A65BF6">
        <w:rPr>
          <w:rStyle w:val="markedcontent"/>
        </w:rPr>
        <w:t>I</w:t>
      </w:r>
      <w:r w:rsidRPr="00A65BF6">
        <w:rPr>
          <w:rStyle w:val="markedcontent"/>
        </w:rPr>
        <w:t xml:space="preserve">nternacional de </w:t>
      </w:r>
      <w:r w:rsidR="00682871" w:rsidRPr="00A65BF6">
        <w:rPr>
          <w:rStyle w:val="markedcontent"/>
        </w:rPr>
        <w:t>D</w:t>
      </w:r>
      <w:r w:rsidRPr="00A65BF6">
        <w:rPr>
          <w:rStyle w:val="markedcontent"/>
        </w:rPr>
        <w:t xml:space="preserve">ispositivos de </w:t>
      </w:r>
      <w:r w:rsidR="00682871" w:rsidRPr="00A65BF6">
        <w:rPr>
          <w:rStyle w:val="markedcontent"/>
        </w:rPr>
        <w:t>S</w:t>
      </w:r>
      <w:r w:rsidRPr="00A65BF6">
        <w:rPr>
          <w:rStyle w:val="markedcontent"/>
        </w:rPr>
        <w:t>alvamento (Código IDS</w:t>
      </w:r>
      <w:r w:rsidR="00682871" w:rsidRPr="00A65BF6">
        <w:rPr>
          <w:rStyle w:val="markedcontent"/>
        </w:rPr>
        <w:t>)</w:t>
      </w:r>
      <w:r w:rsidR="00A65BF6" w:rsidRPr="00A65BF6">
        <w:rPr>
          <w:rStyle w:val="markedcontent"/>
        </w:rPr>
        <w:t>,</w:t>
      </w:r>
      <w:r w:rsidR="00682871" w:rsidRPr="00A65BF6">
        <w:rPr>
          <w:rStyle w:val="markedcontent"/>
        </w:rPr>
        <w:t xml:space="preserve"> </w:t>
      </w:r>
      <w:r w:rsidRPr="00A65BF6">
        <w:rPr>
          <w:rStyle w:val="markedcontent"/>
        </w:rPr>
        <w:t xml:space="preserve">adoptado por el </w:t>
      </w:r>
      <w:r w:rsidR="00682871" w:rsidRPr="00A65BF6">
        <w:rPr>
          <w:rStyle w:val="markedcontent"/>
        </w:rPr>
        <w:t>C</w:t>
      </w:r>
      <w:r w:rsidRPr="00A65BF6">
        <w:rPr>
          <w:rStyle w:val="markedcontent"/>
        </w:rPr>
        <w:t xml:space="preserve">omité de </w:t>
      </w:r>
      <w:r w:rsidR="00682871" w:rsidRPr="00A65BF6">
        <w:rPr>
          <w:rStyle w:val="markedcontent"/>
        </w:rPr>
        <w:t>S</w:t>
      </w:r>
      <w:r w:rsidRPr="00A65BF6">
        <w:rPr>
          <w:rStyle w:val="markedcontent"/>
        </w:rPr>
        <w:t xml:space="preserve">eguridad </w:t>
      </w:r>
      <w:r w:rsidR="00682871" w:rsidRPr="00A65BF6">
        <w:rPr>
          <w:rStyle w:val="markedcontent"/>
        </w:rPr>
        <w:t>M</w:t>
      </w:r>
      <w:r w:rsidRPr="00A65BF6">
        <w:rPr>
          <w:rStyle w:val="markedcontent"/>
        </w:rPr>
        <w:t>arítima mediante Resolución MSC.48(66) el 4 de julio de 1996.</w:t>
      </w:r>
    </w:p>
    <w:p w14:paraId="01157D6D" w14:textId="79FF3637" w:rsidR="00B82647" w:rsidRDefault="00B82647" w:rsidP="00B82647">
      <w:pPr>
        <w:pStyle w:val="TITULO1"/>
        <w:numPr>
          <w:ilvl w:val="0"/>
          <w:numId w:val="2"/>
        </w:numPr>
      </w:pPr>
      <w:bookmarkStart w:id="5" w:name="_Toc85445040"/>
      <w:r>
        <w:t>ÁMBITO DEL CONTRATO</w:t>
      </w:r>
      <w:bookmarkEnd w:id="5"/>
    </w:p>
    <w:p w14:paraId="4ECFE71F" w14:textId="0F741CA6" w:rsidR="00B82647" w:rsidRPr="005E1D23" w:rsidRDefault="00B82647" w:rsidP="00B82647">
      <w:pPr>
        <w:pStyle w:val="TITULO2"/>
        <w:numPr>
          <w:ilvl w:val="1"/>
          <w:numId w:val="2"/>
        </w:numPr>
      </w:pPr>
      <w:bookmarkStart w:id="6" w:name="_Toc85445041"/>
      <w:r w:rsidRPr="005E1D23">
        <w:t>ÁMBITO FUNCIONAL</w:t>
      </w:r>
      <w:bookmarkEnd w:id="6"/>
    </w:p>
    <w:p w14:paraId="38A6B966" w14:textId="7CCD1549" w:rsidR="008F397B" w:rsidRDefault="006B6490" w:rsidP="00345E36">
      <w:pPr>
        <w:pStyle w:val="NORMAL1"/>
      </w:pPr>
      <w:r w:rsidRPr="004A4A07">
        <w:t>La</w:t>
      </w:r>
      <w:r w:rsidR="00345E36" w:rsidRPr="004A4A07">
        <w:t xml:space="preserve"> ejecución del contrato </w:t>
      </w:r>
      <w:r w:rsidR="001166EA">
        <w:t xml:space="preserve">de </w:t>
      </w:r>
      <w:r w:rsidR="00345E36" w:rsidRPr="004A4A07">
        <w:t>es</w:t>
      </w:r>
      <w:r w:rsidRPr="004A4A07">
        <w:t>t</w:t>
      </w:r>
      <w:r w:rsidR="00345E36" w:rsidRPr="004A4A07">
        <w:t xml:space="preserve">e </w:t>
      </w:r>
      <w:r w:rsidR="00D00C32" w:rsidRPr="004A4A07">
        <w:t>Pliego</w:t>
      </w:r>
      <w:r w:rsidR="00345E36" w:rsidRPr="004A4A07">
        <w:t xml:space="preserve"> </w:t>
      </w:r>
      <w:r w:rsidR="001166EA">
        <w:t>debe satisfacer</w:t>
      </w:r>
      <w:r w:rsidR="00345E36" w:rsidRPr="004A4A07">
        <w:t xml:space="preserve"> la necesidad de contar con </w:t>
      </w:r>
      <w:r w:rsidR="005E1D23">
        <w:t xml:space="preserve">el </w:t>
      </w:r>
      <w:r w:rsidR="00345E36" w:rsidRPr="004A4A07">
        <w:t xml:space="preserve">servicio </w:t>
      </w:r>
      <w:r w:rsidR="001166EA">
        <w:t xml:space="preserve">de </w:t>
      </w:r>
      <w:r w:rsidRPr="004A4A07">
        <w:t>suministro, instalación y reparación de los aros salvavidas</w:t>
      </w:r>
      <w:r w:rsidR="001166EA">
        <w:t>, así como de sus elementos complementarios,</w:t>
      </w:r>
      <w:r w:rsidRPr="004A4A07">
        <w:t xml:space="preserve"> emplazados en las costas de Lanzarote </w:t>
      </w:r>
      <w:r w:rsidR="008F397B">
        <w:t>y La Graciosa, con la finalidad de evitar ahogamientos en las playas</w:t>
      </w:r>
      <w:r w:rsidR="008B4D21">
        <w:t xml:space="preserve"> o zonas de baño</w:t>
      </w:r>
      <w:r w:rsidR="008F397B">
        <w:t>.</w:t>
      </w:r>
    </w:p>
    <w:p w14:paraId="2A6280B0" w14:textId="1809A12B" w:rsidR="005E1D23" w:rsidRDefault="005E1D23" w:rsidP="00345E36">
      <w:pPr>
        <w:pStyle w:val="NORMAL1"/>
      </w:pPr>
      <w:r w:rsidRPr="00704833">
        <w:t xml:space="preserve">El suministro incluirá el transporte para el traslado de los materiales y </w:t>
      </w:r>
      <w:r w:rsidR="00477D34" w:rsidRPr="00704833">
        <w:t>tendrá que acudir a</w:t>
      </w:r>
      <w:r w:rsidRPr="00704833">
        <w:t xml:space="preserve"> cualquiera de las playas </w:t>
      </w:r>
      <w:r w:rsidR="008B4D21">
        <w:t xml:space="preserve">o zonas de baño </w:t>
      </w:r>
      <w:r w:rsidRPr="00704833">
        <w:t>que lo necesite</w:t>
      </w:r>
      <w:r w:rsidR="00A1708C">
        <w:t xml:space="preserve"> o a la sede principal del Consorcio</w:t>
      </w:r>
      <w:r w:rsidR="00477D34" w:rsidRPr="00704833">
        <w:t>,</w:t>
      </w:r>
      <w:r w:rsidRPr="00704833">
        <w:t xml:space="preserve"> según vaya estimando oportuno.</w:t>
      </w:r>
      <w:r>
        <w:t xml:space="preserve"> </w:t>
      </w:r>
    </w:p>
    <w:p w14:paraId="460C5010" w14:textId="256A43CA" w:rsidR="00B82647" w:rsidRPr="005718AC" w:rsidRDefault="00B82647" w:rsidP="00B82647">
      <w:pPr>
        <w:pStyle w:val="TITULO2"/>
        <w:numPr>
          <w:ilvl w:val="1"/>
          <w:numId w:val="2"/>
        </w:numPr>
      </w:pPr>
      <w:bookmarkStart w:id="7" w:name="_Toc85445042"/>
      <w:r w:rsidRPr="005718AC">
        <w:lastRenderedPageBreak/>
        <w:t>ÁMBITO GEOGRÁFICO</w:t>
      </w:r>
      <w:bookmarkEnd w:id="7"/>
    </w:p>
    <w:p w14:paraId="67786444" w14:textId="38A10627" w:rsidR="00D00C32" w:rsidRPr="00D00C32" w:rsidRDefault="00D00C32" w:rsidP="00D00C32">
      <w:pPr>
        <w:pStyle w:val="Normal10"/>
      </w:pPr>
      <w:r w:rsidRPr="00D00C32">
        <w:t>El ámbito geográfico de actuación objeto del contrato comprenderá la</w:t>
      </w:r>
      <w:r w:rsidR="0011695B">
        <w:t>s</w:t>
      </w:r>
      <w:r w:rsidRPr="00D00C32">
        <w:t xml:space="preserve"> </w:t>
      </w:r>
      <w:r w:rsidR="005E1D23">
        <w:t xml:space="preserve">playas </w:t>
      </w:r>
      <w:r w:rsidR="008B4D21">
        <w:t xml:space="preserve">y distintas zonas de baño </w:t>
      </w:r>
      <w:r w:rsidR="005E1D23">
        <w:t xml:space="preserve">pertenecientes a las </w:t>
      </w:r>
      <w:r w:rsidRPr="00D00C32">
        <w:t>isla</w:t>
      </w:r>
      <w:r w:rsidR="0011695B">
        <w:t>s</w:t>
      </w:r>
      <w:r w:rsidRPr="00D00C32">
        <w:t xml:space="preserve"> de Lanzarote</w:t>
      </w:r>
      <w:r w:rsidR="008F397B">
        <w:t xml:space="preserve"> y de La Graciosa</w:t>
      </w:r>
      <w:r w:rsidRPr="00D00C32">
        <w:t xml:space="preserve">. </w:t>
      </w:r>
    </w:p>
    <w:p w14:paraId="21ED3AE7" w14:textId="130C20FF" w:rsidR="00B82647" w:rsidRDefault="00B82647" w:rsidP="00B82647">
      <w:pPr>
        <w:pStyle w:val="TITULO2"/>
        <w:numPr>
          <w:ilvl w:val="1"/>
          <w:numId w:val="2"/>
        </w:numPr>
      </w:pPr>
      <w:bookmarkStart w:id="8" w:name="_Toc85445043"/>
      <w:r>
        <w:t>ÁMBITO TEMPORAL</w:t>
      </w:r>
      <w:bookmarkEnd w:id="8"/>
    </w:p>
    <w:p w14:paraId="43230408" w14:textId="2D5D585E" w:rsidR="0007433B" w:rsidRPr="0007433B" w:rsidRDefault="00916E27" w:rsidP="00954293">
      <w:pPr>
        <w:pStyle w:val="NORMAL1"/>
      </w:pPr>
      <w:r w:rsidRPr="00916E27">
        <w:t xml:space="preserve">La duración prevista para el contrato es de </w:t>
      </w:r>
      <w:r w:rsidRPr="00916E27">
        <w:rPr>
          <w:b/>
          <w:bCs/>
        </w:rPr>
        <w:t>DOS (2) AÑOS</w:t>
      </w:r>
      <w:r w:rsidRPr="00916E27">
        <w:t xml:space="preserve"> desde la formalización de este, prorrogable, anualmente de mutuo acuerdo, por </w:t>
      </w:r>
      <w:r w:rsidRPr="00916E27">
        <w:rPr>
          <w:b/>
          <w:bCs/>
        </w:rPr>
        <w:t>DOS (2) AÑOS</w:t>
      </w:r>
      <w:r w:rsidRPr="00916E27">
        <w:t xml:space="preserve"> más, siendo la duración máxima prevista de </w:t>
      </w:r>
      <w:r w:rsidRPr="00916E27">
        <w:rPr>
          <w:b/>
          <w:bCs/>
        </w:rPr>
        <w:t>CUATRO (4) AÑOS</w:t>
      </w:r>
      <w:r w:rsidRPr="00916E27">
        <w:t>.</w:t>
      </w:r>
    </w:p>
    <w:p w14:paraId="5D2A9503" w14:textId="77777777" w:rsidR="00954293" w:rsidRDefault="00954293" w:rsidP="00954293">
      <w:pPr>
        <w:pStyle w:val="TITULO1"/>
        <w:numPr>
          <w:ilvl w:val="0"/>
          <w:numId w:val="2"/>
        </w:numPr>
      </w:pPr>
      <w:bookmarkStart w:id="9" w:name="_Toc85445044"/>
      <w:r>
        <w:t>ALCANCE DEL SERVICIO</w:t>
      </w:r>
      <w:bookmarkEnd w:id="9"/>
    </w:p>
    <w:p w14:paraId="45A37F9D" w14:textId="35C542BF" w:rsidR="00954293" w:rsidRPr="00D905CE" w:rsidRDefault="00954293" w:rsidP="00954293">
      <w:pPr>
        <w:pStyle w:val="NORMAL1"/>
      </w:pPr>
      <w:r w:rsidRPr="00D905CE">
        <w:t>La empresa adjudicataria será la responsable de</w:t>
      </w:r>
      <w:r w:rsidR="00073AC1">
        <w:t xml:space="preserve"> reparar y mantener, así como</w:t>
      </w:r>
      <w:r w:rsidRPr="00D905CE">
        <w:t xml:space="preserve"> suministrar los productos y materiales que indique el Consorcio</w:t>
      </w:r>
      <w:r w:rsidR="002D6D5C">
        <w:t xml:space="preserve"> en caso de que el material no se encuentre en un buen estado para su utilización</w:t>
      </w:r>
      <w:r w:rsidRPr="00D905CE">
        <w:t>, así como el servicio de</w:t>
      </w:r>
      <w:r>
        <w:t xml:space="preserve"> mantenimiento y </w:t>
      </w:r>
      <w:r w:rsidRPr="00D905CE">
        <w:t xml:space="preserve">restitución de dicho material de las diferentes playas </w:t>
      </w:r>
      <w:r w:rsidR="008B4D21">
        <w:t xml:space="preserve">y zonas de baño </w:t>
      </w:r>
      <w:r w:rsidRPr="00D905CE">
        <w:t>objeto de contrato, si fuera necesario.</w:t>
      </w:r>
    </w:p>
    <w:p w14:paraId="16AC0B05" w14:textId="5CD6A4A4" w:rsidR="002D6D5C" w:rsidRDefault="00715D40" w:rsidP="00954293">
      <w:pPr>
        <w:pStyle w:val="NORMAL1"/>
      </w:pPr>
      <w:r>
        <w:t>En caso de que las tareas de mantenimiento no fueran necesarias para subsanar los problemas que se observen en los materiales, se deberá sustituir dicha pieza</w:t>
      </w:r>
      <w:r w:rsidR="005835CE">
        <w:t xml:space="preserve">, el plazo máximo para sustituir o realizar el mantenimiento de los elementos indicados por el Responsable del Contrato será de </w:t>
      </w:r>
      <w:r w:rsidR="00CC1451">
        <w:t>SETENTA Y DOS (72) HORAS. Dicho plazo computará desde la notificación del Responsable del Contrato.</w:t>
      </w:r>
    </w:p>
    <w:p w14:paraId="31770E9B" w14:textId="112BD25A" w:rsidR="00CE203A" w:rsidRDefault="00CE203A" w:rsidP="00CE203A">
      <w:pPr>
        <w:pStyle w:val="TITULO3"/>
      </w:pPr>
      <w:bookmarkStart w:id="10" w:name="_Toc85445045"/>
      <w:r>
        <w:t>PLAN DE MEDIDAS PREVENTIVAS</w:t>
      </w:r>
      <w:bookmarkEnd w:id="10"/>
    </w:p>
    <w:p w14:paraId="19AF3D28" w14:textId="6C836D4E" w:rsidR="008B4D21" w:rsidRPr="008B4D21" w:rsidRDefault="008B4D21" w:rsidP="008B4D21">
      <w:pPr>
        <w:pStyle w:val="NORMAL1"/>
      </w:pPr>
      <w:r w:rsidRPr="008B4D21">
        <w:t>La empresa adjudicataria tendrá que realizar como mínimo, una revisión preventiva de todo el material cada 6 meses. En el caso de que se aprecie claros signos de desgaste o que se encuentre los materiales inservibles, la empresa adjudicataria tendrá el plazo de 72 horas para arreglar dicho material o sustituirlo.</w:t>
      </w:r>
    </w:p>
    <w:p w14:paraId="334565DA" w14:textId="3CC53B8D" w:rsidR="00715D40" w:rsidRDefault="00715D40" w:rsidP="002D6D5C">
      <w:pPr>
        <w:pStyle w:val="TITULO3"/>
      </w:pPr>
      <w:bookmarkStart w:id="11" w:name="_Toc85445046"/>
      <w:r>
        <w:t>MANTENIMIENTO</w:t>
      </w:r>
      <w:r w:rsidR="002D6D5C">
        <w:t xml:space="preserve"> DEL MATERIAL</w:t>
      </w:r>
      <w:bookmarkEnd w:id="11"/>
    </w:p>
    <w:p w14:paraId="758A7479" w14:textId="44F95DBB" w:rsidR="00732DE9" w:rsidRDefault="00732DE9" w:rsidP="00732DE9">
      <w:pPr>
        <w:pStyle w:val="NORMAL1"/>
      </w:pPr>
      <w:r>
        <w:t>A continuación se desarrollan los trabajos principales que deben llevarse a cabo en la revisión y mantenimiento de cada uno de los elementos, sin perjuicio de aquellas otras tareas que deba realizar la adjudicataria en función del estado de cada elemento en cuestión.</w:t>
      </w:r>
    </w:p>
    <w:p w14:paraId="63B4B82D" w14:textId="7C41282F" w:rsidR="002665CD" w:rsidRDefault="002665CD" w:rsidP="00732DE9">
      <w:pPr>
        <w:pStyle w:val="NORMAL1"/>
      </w:pPr>
      <w:r>
        <w:t>En caso de que sea imposible el mantenimiento de los elementos</w:t>
      </w:r>
      <w:r w:rsidR="001927EB">
        <w:t>, debido a</w:t>
      </w:r>
      <w:r>
        <w:t xml:space="preserve">l </w:t>
      </w:r>
      <w:r w:rsidR="001927EB">
        <w:t>estado en que se encuentra</w:t>
      </w:r>
      <w:r>
        <w:t>n, deberán</w:t>
      </w:r>
      <w:r w:rsidR="001927EB">
        <w:t xml:space="preserve"> de ser sustituidos y la empresa adjudicataria deberá justificar dicha acción en el informe estipulado</w:t>
      </w:r>
      <w:r w:rsidR="00CC1451">
        <w:t xml:space="preserve"> en el apartado 6.4. del presente pliego. En este caso, la empresa adjudicataria deberá cumplir con lo estipulado en </w:t>
      </w:r>
      <w:r w:rsidR="00064BC0">
        <w:t xml:space="preserve">el apartado </w:t>
      </w:r>
      <w:r w:rsidR="00CC1451">
        <w:lastRenderedPageBreak/>
        <w:t>6.3. de este PPTP.</w:t>
      </w:r>
      <w:r>
        <w:t xml:space="preserve">  E</w:t>
      </w:r>
      <w:r w:rsidRPr="002665CD">
        <w:t>l plazo máximo para sustituir de los elementos</w:t>
      </w:r>
      <w:r>
        <w:t xml:space="preserve"> será de </w:t>
      </w:r>
      <w:r w:rsidRPr="002665CD">
        <w:t>SETENTA Y DOS (72) HORAS. Dicho plazo computará desde la notificación del Responsable del Contrato</w:t>
      </w:r>
      <w:r>
        <w:t>, de la realización del mantenimiento.</w:t>
      </w:r>
    </w:p>
    <w:p w14:paraId="7C3680AA" w14:textId="3C1A9AE3" w:rsidR="00671780" w:rsidRDefault="00CC1451" w:rsidP="00732DE9">
      <w:pPr>
        <w:pStyle w:val="NORMAL1"/>
      </w:pPr>
      <w:r>
        <w:t>Los elementos para suministrar o mantener serán los siguientes:</w:t>
      </w:r>
      <w:r w:rsidR="001927EB">
        <w:t xml:space="preserve"> </w:t>
      </w:r>
    </w:p>
    <w:p w14:paraId="24931041" w14:textId="77777777" w:rsidR="002D6D5C" w:rsidRPr="009C25C7" w:rsidRDefault="002D6D5C" w:rsidP="002D6D5C">
      <w:pPr>
        <w:pStyle w:val="NORMAL1"/>
        <w:numPr>
          <w:ilvl w:val="0"/>
          <w:numId w:val="3"/>
        </w:numPr>
        <w:rPr>
          <w:b/>
          <w:bCs/>
        </w:rPr>
      </w:pPr>
      <w:r w:rsidRPr="009C25C7">
        <w:rPr>
          <w:b/>
          <w:bCs/>
        </w:rPr>
        <w:t>AROS SALVAVIDAS</w:t>
      </w:r>
    </w:p>
    <w:p w14:paraId="53BFC040" w14:textId="7D8C6A28" w:rsidR="00732DE9" w:rsidRDefault="002D6D5C" w:rsidP="002D6D5C">
      <w:pPr>
        <w:pStyle w:val="NORMAL1"/>
      </w:pPr>
      <w:r>
        <w:t xml:space="preserve">Se comprobará que cumple con sus funciones, observando si hay </w:t>
      </w:r>
      <w:r w:rsidR="009C25C7">
        <w:t xml:space="preserve">alguna rotura en el material o similar. Se deberá de colocar debidamente en el poste de salvamento para que no sufra daños estando a la </w:t>
      </w:r>
      <w:r w:rsidR="002F3280">
        <w:t>intemperie</w:t>
      </w:r>
      <w:r w:rsidR="009C25C7">
        <w:t xml:space="preserve">. </w:t>
      </w:r>
      <w:r>
        <w:t>Se deberá sustituir todos los aros salvavidas que se observen con señales de desgaste</w:t>
      </w:r>
      <w:r w:rsidR="009C25C7">
        <w:t>,</w:t>
      </w:r>
      <w:r>
        <w:t xml:space="preserve"> deterioro grave</w:t>
      </w:r>
      <w:r w:rsidR="009C25C7">
        <w:t xml:space="preserve"> o rotura en su superficie,</w:t>
      </w:r>
      <w:r>
        <w:t xml:space="preserve"> incapaces de cumplir con su función.</w:t>
      </w:r>
    </w:p>
    <w:p w14:paraId="05D3EC86" w14:textId="77777777" w:rsidR="002D6D5C" w:rsidRPr="009C25C7" w:rsidRDefault="002D6D5C" w:rsidP="002D6D5C">
      <w:pPr>
        <w:pStyle w:val="NORMAL1"/>
        <w:numPr>
          <w:ilvl w:val="0"/>
          <w:numId w:val="3"/>
        </w:numPr>
        <w:rPr>
          <w:b/>
          <w:bCs/>
        </w:rPr>
      </w:pPr>
      <w:r w:rsidRPr="009C25C7">
        <w:rPr>
          <w:b/>
          <w:bCs/>
        </w:rPr>
        <w:t>CUERDA DE RESCATE</w:t>
      </w:r>
    </w:p>
    <w:p w14:paraId="2E25928B" w14:textId="3D3D8609" w:rsidR="002D6D5C" w:rsidRDefault="009C25C7" w:rsidP="002D6D5C">
      <w:pPr>
        <w:pStyle w:val="NORMAL1"/>
      </w:pPr>
      <w:r>
        <w:t xml:space="preserve">Se analizará si se aprecia algún punto a lo largo de la cuerda que se encuentre en malas condiciones y pueda llegar a romperse. </w:t>
      </w:r>
      <w:r w:rsidR="002D6D5C">
        <w:t>Se recambiará dicho material cuando se vea que no pueda cumplir con su labor.</w:t>
      </w:r>
    </w:p>
    <w:p w14:paraId="7273AB5F" w14:textId="77777777" w:rsidR="002D6D5C" w:rsidRPr="009C25C7" w:rsidRDefault="002D6D5C" w:rsidP="002D6D5C">
      <w:pPr>
        <w:pStyle w:val="NORMAL1"/>
        <w:numPr>
          <w:ilvl w:val="0"/>
          <w:numId w:val="3"/>
        </w:numPr>
        <w:rPr>
          <w:b/>
          <w:bCs/>
        </w:rPr>
      </w:pPr>
      <w:r w:rsidRPr="009C25C7">
        <w:rPr>
          <w:b/>
          <w:bCs/>
        </w:rPr>
        <w:t>HERRAJE DE ARO (SOPORTE)</w:t>
      </w:r>
    </w:p>
    <w:p w14:paraId="5A824349" w14:textId="26E78765" w:rsidR="002D6D5C" w:rsidRDefault="009C25C7" w:rsidP="002D6D5C">
      <w:pPr>
        <w:pStyle w:val="NORMAL1"/>
      </w:pPr>
      <w:r>
        <w:t xml:space="preserve">Las tareas de mantenimiento </w:t>
      </w:r>
      <w:r w:rsidR="002F3280">
        <w:t>serán, básicamente, el ajuste de las fijaciones de los distintos soportes al palo de salvamento, teniendo que quedar este bien sujeto al mismo. Además, se prestará también atención a la fijación para que se quede estable del aro salvavidas en el propio soporte</w:t>
      </w:r>
      <w:r w:rsidR="00AE20B5">
        <w:t>.</w:t>
      </w:r>
      <w:r>
        <w:t xml:space="preserve"> </w:t>
      </w:r>
      <w:r w:rsidR="002D6D5C">
        <w:t>Se deberá sustituir en caso de que se encuentren averiados y no cumplan con su función.</w:t>
      </w:r>
    </w:p>
    <w:p w14:paraId="525C3763" w14:textId="77777777" w:rsidR="002D6D5C" w:rsidRPr="00AE20B5" w:rsidRDefault="002D6D5C" w:rsidP="002D6D5C">
      <w:pPr>
        <w:pStyle w:val="NORMAL1"/>
        <w:numPr>
          <w:ilvl w:val="0"/>
          <w:numId w:val="3"/>
        </w:numPr>
        <w:rPr>
          <w:b/>
          <w:bCs/>
        </w:rPr>
      </w:pPr>
      <w:r w:rsidRPr="00AE20B5">
        <w:rPr>
          <w:b/>
          <w:bCs/>
        </w:rPr>
        <w:t>PALO/POSTE DE SALVAMENTO</w:t>
      </w:r>
    </w:p>
    <w:p w14:paraId="36C5B213" w14:textId="77777777" w:rsidR="002D6D5C" w:rsidRDefault="002D6D5C" w:rsidP="002D6D5C">
      <w:pPr>
        <w:pStyle w:val="NORMAL1"/>
      </w:pPr>
      <w:r>
        <w:t>Se deberá acondicionar y mantener en buen estado, si fuera necesario se volverá a dar una capa de pintura y en caso de que algún poste estuviera inoperativo, se sustituirá.</w:t>
      </w:r>
    </w:p>
    <w:p w14:paraId="594D45F6" w14:textId="77777777" w:rsidR="002D6D5C" w:rsidRPr="00AE20B5" w:rsidRDefault="002D6D5C" w:rsidP="002D6D5C">
      <w:pPr>
        <w:pStyle w:val="NORMAL1"/>
        <w:numPr>
          <w:ilvl w:val="0"/>
          <w:numId w:val="3"/>
        </w:numPr>
        <w:rPr>
          <w:b/>
          <w:bCs/>
        </w:rPr>
      </w:pPr>
      <w:r w:rsidRPr="00AE20B5">
        <w:rPr>
          <w:b/>
          <w:bCs/>
        </w:rPr>
        <w:t>PLACA INFORMATIVA (CARTEL DE SALVAMENTO)</w:t>
      </w:r>
    </w:p>
    <w:p w14:paraId="15136840" w14:textId="21F00829" w:rsidR="002D6D5C" w:rsidRDefault="00AE20B5" w:rsidP="00954293">
      <w:pPr>
        <w:pStyle w:val="NORMAL1"/>
      </w:pPr>
      <w:r>
        <w:t xml:space="preserve">Se mantendrá el cuidado a través de una limpieza, eliminado de la placa cualquier resto de sal marina, arena o suciedad. En caso de que se encuentre muy desgastada dificultando la lectura, se sustituirá por otra nueva. </w:t>
      </w:r>
    </w:p>
    <w:p w14:paraId="77828B0F" w14:textId="17AC2D8C" w:rsidR="00073AC1" w:rsidRDefault="00073AC1" w:rsidP="002D6D5C">
      <w:pPr>
        <w:pStyle w:val="TITULO3"/>
      </w:pPr>
      <w:bookmarkStart w:id="12" w:name="_Toc85445047"/>
      <w:r>
        <w:t>DESCRIPCIÓN DEL MATERIAL DEL SERVICIO</w:t>
      </w:r>
      <w:bookmarkEnd w:id="12"/>
    </w:p>
    <w:p w14:paraId="3BDA4831" w14:textId="4B902F2F" w:rsidR="00073AC1" w:rsidRPr="00D905CE" w:rsidRDefault="00073AC1" w:rsidP="00073AC1">
      <w:pPr>
        <w:pStyle w:val="NORMAL1"/>
      </w:pPr>
      <w:r>
        <w:t>En caso de que el material se encuentre muy deteriorado y no sea posible su reparación, l</w:t>
      </w:r>
      <w:r w:rsidRPr="00D905CE">
        <w:t xml:space="preserve">a empresa adjudicataria suministrará </w:t>
      </w:r>
      <w:r>
        <w:t>la unidad correspondiente en función de las características que a continuación se describen y siempre que así lo</w:t>
      </w:r>
      <w:r w:rsidRPr="00D905CE">
        <w:t xml:space="preserve"> solicite el Consorcio, </w:t>
      </w:r>
      <w:r>
        <w:lastRenderedPageBreak/>
        <w:t xml:space="preserve">cumpliendo </w:t>
      </w:r>
      <w:r w:rsidRPr="00D905CE">
        <w:t xml:space="preserve">con las características técnicas mínimas que se </w:t>
      </w:r>
      <w:r>
        <w:t>precise</w:t>
      </w:r>
      <w:r w:rsidRPr="00D905CE">
        <w:t xml:space="preserve">. Estos productos serán </w:t>
      </w:r>
      <w:r>
        <w:t xml:space="preserve">solicitados y </w:t>
      </w:r>
      <w:r w:rsidRPr="00D905CE">
        <w:t>contrastados por el Consorcio o el responsable del contrato designado por esta. De no cumplirse los estándares de calidad previstos procederá a su devolución y a la solicitud de su reposición por otro de, al menos, igual calidad técnica.</w:t>
      </w:r>
      <w:r>
        <w:t xml:space="preserve"> Los materiales objeto de este pliego son:</w:t>
      </w:r>
    </w:p>
    <w:p w14:paraId="4D432DAD" w14:textId="7399872A" w:rsidR="00073AC1" w:rsidRPr="00073AC1" w:rsidRDefault="00073AC1" w:rsidP="00CC1451">
      <w:pPr>
        <w:pStyle w:val="NORMAL1"/>
        <w:numPr>
          <w:ilvl w:val="0"/>
          <w:numId w:val="3"/>
        </w:numPr>
        <w:rPr>
          <w:b/>
          <w:bCs/>
        </w:rPr>
      </w:pPr>
      <w:r w:rsidRPr="00073AC1">
        <w:rPr>
          <w:b/>
          <w:bCs/>
        </w:rPr>
        <w:t>AROS SALVAVIDAS</w:t>
      </w:r>
    </w:p>
    <w:p w14:paraId="253C193F" w14:textId="77777777" w:rsidR="00073AC1" w:rsidRPr="000C5A30" w:rsidRDefault="00073AC1" w:rsidP="00073AC1">
      <w:pPr>
        <w:pStyle w:val="NORMAL1"/>
      </w:pPr>
      <w:r w:rsidRPr="000C5A30">
        <w:t>Se trata de un aro flotante provisto de líneas de agarre (cabo de fibra para para coger y agarrarse al aro salvavidas) y tiras reflectantes. Sus funciones son básicamente:</w:t>
      </w:r>
    </w:p>
    <w:p w14:paraId="0DA13FBC" w14:textId="77777777" w:rsidR="00073AC1" w:rsidRPr="000C5A30" w:rsidRDefault="00073AC1" w:rsidP="00073AC1">
      <w:pPr>
        <w:pStyle w:val="NORMAL1"/>
        <w:numPr>
          <w:ilvl w:val="0"/>
          <w:numId w:val="3"/>
        </w:numPr>
      </w:pPr>
      <w:r w:rsidRPr="000C5A30">
        <w:t>Permite a una persona mantenerse por encima del agua.</w:t>
      </w:r>
    </w:p>
    <w:p w14:paraId="7E16CB76" w14:textId="77777777" w:rsidR="00073AC1" w:rsidRPr="000C5A30" w:rsidRDefault="00073AC1" w:rsidP="00073AC1">
      <w:pPr>
        <w:pStyle w:val="NORMAL1"/>
        <w:numPr>
          <w:ilvl w:val="0"/>
          <w:numId w:val="3"/>
        </w:numPr>
      </w:pPr>
      <w:r w:rsidRPr="000C5A30">
        <w:t>Marca la situación de la emergencia.</w:t>
      </w:r>
    </w:p>
    <w:p w14:paraId="4B886899" w14:textId="77777777" w:rsidR="00073AC1" w:rsidRPr="000C5A30" w:rsidRDefault="00073AC1" w:rsidP="00073AC1">
      <w:pPr>
        <w:pStyle w:val="NORMAL1"/>
        <w:numPr>
          <w:ilvl w:val="0"/>
          <w:numId w:val="3"/>
        </w:numPr>
      </w:pPr>
      <w:r w:rsidRPr="000C5A30">
        <w:t>Ayuda a la recuperación de dicha persona.</w:t>
      </w:r>
    </w:p>
    <w:p w14:paraId="7111B04A" w14:textId="377DB07E" w:rsidR="002424EA" w:rsidRDefault="00073AC1" w:rsidP="00073AC1">
      <w:pPr>
        <w:pStyle w:val="NORMAL1"/>
      </w:pPr>
      <w:r w:rsidRPr="000C5A30">
        <w:t xml:space="preserve">Para la elección de los aros salvavidas, se atenderá a las características recogidas </w:t>
      </w:r>
      <w:r w:rsidRPr="000C5A30">
        <w:rPr>
          <w:rStyle w:val="markedcontent"/>
        </w:rPr>
        <w:t>en la</w:t>
      </w:r>
      <w:r w:rsidRPr="000C5A30">
        <w:rPr>
          <w:rStyle w:val="markedcontent"/>
          <w:i/>
          <w:iCs/>
        </w:rPr>
        <w:t xml:space="preserve"> </w:t>
      </w:r>
      <w:r w:rsidRPr="000C5A30">
        <w:rPr>
          <w:rStyle w:val="markedcontent"/>
        </w:rPr>
        <w:t>norma UNE-EN 14144:2003, Aros salvavidas</w:t>
      </w:r>
      <w:r>
        <w:rPr>
          <w:rStyle w:val="markedcontent"/>
        </w:rPr>
        <w:t>,</w:t>
      </w:r>
      <w:r w:rsidRPr="000C5A30">
        <w:rPr>
          <w:rStyle w:val="markedcontent"/>
        </w:rPr>
        <w:t xml:space="preserve"> Requisitos</w:t>
      </w:r>
      <w:r>
        <w:rPr>
          <w:rStyle w:val="markedcontent"/>
        </w:rPr>
        <w:t xml:space="preserve"> y</w:t>
      </w:r>
      <w:r w:rsidRPr="000C5A30">
        <w:rPr>
          <w:rStyle w:val="markedcontent"/>
        </w:rPr>
        <w:t xml:space="preserve"> </w:t>
      </w:r>
      <w:r>
        <w:rPr>
          <w:rStyle w:val="markedcontent"/>
        </w:rPr>
        <w:t>E</w:t>
      </w:r>
      <w:r w:rsidRPr="000C5A30">
        <w:rPr>
          <w:rStyle w:val="markedcontent"/>
        </w:rPr>
        <w:t>nsayos</w:t>
      </w:r>
      <w:r>
        <w:rPr>
          <w:rStyle w:val="markedcontent"/>
        </w:rPr>
        <w:t>;</w:t>
      </w:r>
      <w:r w:rsidRPr="000C5A30">
        <w:rPr>
          <w:rStyle w:val="markedcontent"/>
        </w:rPr>
        <w:t xml:space="preserve"> </w:t>
      </w:r>
      <w:r>
        <w:rPr>
          <w:rStyle w:val="markedcontent"/>
        </w:rPr>
        <w:t xml:space="preserve">específicamente lo mencionado </w:t>
      </w:r>
      <w:r w:rsidRPr="000C5A30">
        <w:rPr>
          <w:rStyle w:val="markedcontent"/>
        </w:rPr>
        <w:t xml:space="preserve">en el </w:t>
      </w:r>
      <w:r w:rsidRPr="000C5A30">
        <w:rPr>
          <w:rStyle w:val="markedcontent"/>
          <w:i/>
          <w:iCs/>
        </w:rPr>
        <w:t>Capítulo 4-Requisitos de Calidad</w:t>
      </w:r>
      <w:r w:rsidRPr="000C5A30">
        <w:t xml:space="preserve"> </w:t>
      </w:r>
      <w:r>
        <w:t xml:space="preserve">y </w:t>
      </w:r>
      <w:r w:rsidRPr="000C5A30">
        <w:t xml:space="preserve">en el Capítulo II del </w:t>
      </w:r>
      <w:r w:rsidRPr="000C5A30">
        <w:rPr>
          <w:rStyle w:val="markedcontent"/>
        </w:rPr>
        <w:t xml:space="preserve">Código Internacional de Dispositivos de Salvamento (Código IDS) adoptado por el Comité de Seguridad Marítima mediante Resolución MSC.48(66) el 4 de julio de 1996, más concretamente en el apartado </w:t>
      </w:r>
      <w:r w:rsidRPr="000C5A30">
        <w:rPr>
          <w:rStyle w:val="markedcontent"/>
          <w:i/>
          <w:iCs/>
        </w:rPr>
        <w:t>2.1-Aros Salvavidas</w:t>
      </w:r>
      <w:r w:rsidRPr="000C5A30">
        <w:rPr>
          <w:rStyle w:val="markedcontent"/>
        </w:rPr>
        <w:t>.</w:t>
      </w:r>
      <w:r>
        <w:rPr>
          <w:rStyle w:val="markedcontent"/>
        </w:rPr>
        <w:t xml:space="preserve"> L</w:t>
      </w:r>
      <w:r>
        <w:t xml:space="preserve">os aros salvavidas deben estar homologados, construidos en un material de espuma de celdas cerradas u otro material flotante equivalente, con una estructura homogénea o formando capas con cuatro cintas refractantes y cuerda exterior. </w:t>
      </w:r>
    </w:p>
    <w:p w14:paraId="6495D0BA" w14:textId="72C9E680" w:rsidR="00073AC1" w:rsidRPr="00073AC1" w:rsidRDefault="00073AC1" w:rsidP="00CC1451">
      <w:pPr>
        <w:pStyle w:val="Estilo1"/>
        <w:numPr>
          <w:ilvl w:val="0"/>
          <w:numId w:val="3"/>
        </w:numPr>
        <w:rPr>
          <w:b/>
          <w:bCs/>
        </w:rPr>
      </w:pPr>
      <w:r w:rsidRPr="00073AC1">
        <w:rPr>
          <w:b/>
          <w:bCs/>
        </w:rPr>
        <w:t>CUERDA DE RESCATE</w:t>
      </w:r>
    </w:p>
    <w:p w14:paraId="627566EE" w14:textId="77777777" w:rsidR="00073AC1" w:rsidRDefault="00073AC1" w:rsidP="00073AC1">
      <w:pPr>
        <w:pStyle w:val="NORMAL1"/>
      </w:pPr>
      <w:r>
        <w:t xml:space="preserve">Equipo de cuerda/cabo flotante que aporta seguridad al socorrista en condiciones de fuertes corrientes. </w:t>
      </w:r>
    </w:p>
    <w:p w14:paraId="4CFA9FDD" w14:textId="34F71AAA" w:rsidR="00073AC1" w:rsidRPr="00073AC1" w:rsidRDefault="00073AC1" w:rsidP="00CC1451">
      <w:pPr>
        <w:pStyle w:val="Estilo1"/>
        <w:numPr>
          <w:ilvl w:val="0"/>
          <w:numId w:val="3"/>
        </w:numPr>
        <w:rPr>
          <w:b/>
          <w:bCs/>
        </w:rPr>
      </w:pPr>
      <w:r w:rsidRPr="00073AC1">
        <w:rPr>
          <w:b/>
          <w:bCs/>
        </w:rPr>
        <w:t>HERRAJE DE ARO (SOPORTE)</w:t>
      </w:r>
    </w:p>
    <w:p w14:paraId="45D3AE3D" w14:textId="77777777" w:rsidR="00073AC1" w:rsidRDefault="00073AC1" w:rsidP="00073AC1">
      <w:pPr>
        <w:pStyle w:val="NORMAL1"/>
      </w:pPr>
      <w:r>
        <w:t xml:space="preserve">Estructura metálica que permite dejar reposado el aro salvavidas junto a la cuerda de rescate en el palo/poste de salvamento. Se atenderá a lo estipulado en la norma UNE-EN 14145:3003, Soporte para aros salvavidas. </w:t>
      </w:r>
    </w:p>
    <w:p w14:paraId="64D0228A" w14:textId="733CB4F1" w:rsidR="00073AC1" w:rsidRPr="00073AC1" w:rsidRDefault="00073AC1" w:rsidP="00CC1451">
      <w:pPr>
        <w:pStyle w:val="Estilo1"/>
        <w:numPr>
          <w:ilvl w:val="0"/>
          <w:numId w:val="3"/>
        </w:numPr>
        <w:rPr>
          <w:b/>
          <w:bCs/>
        </w:rPr>
      </w:pPr>
      <w:r w:rsidRPr="00073AC1">
        <w:rPr>
          <w:b/>
          <w:bCs/>
        </w:rPr>
        <w:t>PALO/POSTE DE SALVAMENTO</w:t>
      </w:r>
    </w:p>
    <w:p w14:paraId="1FC9F3CF" w14:textId="52379BDC" w:rsidR="00073AC1" w:rsidRDefault="00073AC1" w:rsidP="00073AC1">
      <w:pPr>
        <w:pStyle w:val="Normal10"/>
      </w:pPr>
      <w:r>
        <w:t>Palo/poste de salvamento, normalmente de madera, donde se sitúan los aros salvavidas en las playas</w:t>
      </w:r>
      <w:r w:rsidR="008B4D21">
        <w:t xml:space="preserve"> o zonas de baño</w:t>
      </w:r>
      <w:r>
        <w:t xml:space="preserve">, deben de ir colocados en un lugar visible y de fácil acceso. </w:t>
      </w:r>
    </w:p>
    <w:p w14:paraId="3A6319B8" w14:textId="77777777" w:rsidR="00F26A43" w:rsidRDefault="00F26A43" w:rsidP="00073AC1">
      <w:pPr>
        <w:pStyle w:val="Normal10"/>
      </w:pPr>
    </w:p>
    <w:p w14:paraId="219B005A" w14:textId="483B4B1E" w:rsidR="00073AC1" w:rsidRPr="00073AC1" w:rsidRDefault="00073AC1" w:rsidP="00CC1451">
      <w:pPr>
        <w:pStyle w:val="Estilo1"/>
        <w:numPr>
          <w:ilvl w:val="0"/>
          <w:numId w:val="3"/>
        </w:numPr>
        <w:rPr>
          <w:b/>
          <w:bCs/>
        </w:rPr>
      </w:pPr>
      <w:r w:rsidRPr="00073AC1">
        <w:rPr>
          <w:b/>
          <w:bCs/>
        </w:rPr>
        <w:lastRenderedPageBreak/>
        <w:t>PLACA INFORMATIVA (CARTEL DE SALVAMENTO)</w:t>
      </w:r>
    </w:p>
    <w:p w14:paraId="5269405B" w14:textId="77777777" w:rsidR="00073AC1" w:rsidRDefault="00073AC1" w:rsidP="00073AC1">
      <w:pPr>
        <w:pStyle w:val="NORMAL1"/>
      </w:pPr>
      <w:r>
        <w:t>Su contenido mínimo se determina en el artículo 10 del Decreto 116/2018 de 30 de julio. En él se establece que debe contener la descripción gráfica de la misma, en la que se exprese, al menos, de manera sucinta, los siguientes extremos:</w:t>
      </w:r>
    </w:p>
    <w:p w14:paraId="2AD6BDB9" w14:textId="77777777" w:rsidR="00073AC1" w:rsidRDefault="00073AC1" w:rsidP="00073AC1">
      <w:pPr>
        <w:pStyle w:val="NORMAL1"/>
        <w:numPr>
          <w:ilvl w:val="0"/>
          <w:numId w:val="4"/>
        </w:numPr>
      </w:pPr>
      <w:r>
        <w:t>Descripción gráfica de la misma y su código de identificación, así como su sectorización y clasificación como libre, peligrosa o de uso prohibido, de darse el caso.</w:t>
      </w:r>
    </w:p>
    <w:p w14:paraId="0B3933CF" w14:textId="77777777" w:rsidR="00073AC1" w:rsidRDefault="00073AC1" w:rsidP="00073AC1">
      <w:pPr>
        <w:pStyle w:val="NORMAL1"/>
        <w:numPr>
          <w:ilvl w:val="0"/>
          <w:numId w:val="4"/>
        </w:numPr>
      </w:pPr>
      <w:r w:rsidRPr="0036075E">
        <w:t>El significado de las banderas y las instrucciones que se estimen convenientes en previsión de accidentes.</w:t>
      </w:r>
    </w:p>
    <w:p w14:paraId="2C853842" w14:textId="77777777" w:rsidR="00073AC1" w:rsidRDefault="00073AC1" w:rsidP="00073AC1">
      <w:pPr>
        <w:pStyle w:val="NORMAL1"/>
        <w:numPr>
          <w:ilvl w:val="0"/>
          <w:numId w:val="4"/>
        </w:numPr>
      </w:pPr>
      <w:r w:rsidRPr="0036075E">
        <w:t>Indicación del teléfono de emergencias 1-1-2.</w:t>
      </w:r>
    </w:p>
    <w:p w14:paraId="0DCC0E53" w14:textId="77777777" w:rsidR="00073AC1" w:rsidRDefault="00073AC1" w:rsidP="00073AC1">
      <w:pPr>
        <w:pStyle w:val="NORMAL1"/>
        <w:numPr>
          <w:ilvl w:val="0"/>
          <w:numId w:val="4"/>
        </w:numPr>
      </w:pPr>
      <w:r>
        <w:t>La localización de los puestos de vigilancia y primeros auxilios, en su caso.</w:t>
      </w:r>
    </w:p>
    <w:p w14:paraId="684E5187" w14:textId="343A0382" w:rsidR="00073AC1" w:rsidRDefault="00073AC1" w:rsidP="00073AC1">
      <w:pPr>
        <w:pStyle w:val="NORMAL1"/>
        <w:numPr>
          <w:ilvl w:val="0"/>
          <w:numId w:val="4"/>
        </w:numPr>
      </w:pPr>
      <w:r>
        <w:t>Las recomendaciones gráficas para evitar riesgos, en relación con la utilización de la playa</w:t>
      </w:r>
      <w:r w:rsidR="008B4D21">
        <w:t xml:space="preserve"> o zona de baño</w:t>
      </w:r>
      <w:r>
        <w:t>.</w:t>
      </w:r>
    </w:p>
    <w:p w14:paraId="1F9A9DE8" w14:textId="77777777" w:rsidR="00073AC1" w:rsidRDefault="00073AC1" w:rsidP="00073AC1">
      <w:pPr>
        <w:pStyle w:val="NORMAL1"/>
        <w:numPr>
          <w:ilvl w:val="0"/>
          <w:numId w:val="4"/>
        </w:numPr>
      </w:pPr>
      <w:r>
        <w:t>Las épocas y horarios de los Servicios de Salvamento, en su caso.</w:t>
      </w:r>
    </w:p>
    <w:p w14:paraId="09A89C69" w14:textId="77777777" w:rsidR="00073AC1" w:rsidRDefault="00073AC1" w:rsidP="00073AC1">
      <w:pPr>
        <w:pStyle w:val="NORMAL1"/>
      </w:pPr>
      <w:r>
        <w:t xml:space="preserve">Su contenido vendrá determinado, en parte, por la playa o zona de baño en la que deba ser instalado. </w:t>
      </w:r>
    </w:p>
    <w:p w14:paraId="052EE54C" w14:textId="3CDCA3BE" w:rsidR="002D6D5C" w:rsidRDefault="002D6D5C" w:rsidP="002D6D5C">
      <w:pPr>
        <w:pStyle w:val="TITULO3"/>
      </w:pPr>
      <w:bookmarkStart w:id="13" w:name="_Toc85445048"/>
      <w:r>
        <w:t>SUMINISTRO DEL MATERIAL</w:t>
      </w:r>
      <w:bookmarkEnd w:id="13"/>
    </w:p>
    <w:p w14:paraId="2C63769D" w14:textId="73A60599" w:rsidR="00954293" w:rsidRPr="00D905CE" w:rsidRDefault="00954293" w:rsidP="00954293">
      <w:pPr>
        <w:pStyle w:val="NORMAL1"/>
      </w:pPr>
      <w:r w:rsidRPr="00D905CE">
        <w:t>El pedido de materiales se irá realizando por parte del Consorcio en función de las necesidades de este</w:t>
      </w:r>
      <w:r w:rsidR="00CC1451">
        <w:t>, el plazo máximo para el suministro e instalación de los materiales está estipulado en el apartado 6.1. del presente pliego.</w:t>
      </w:r>
    </w:p>
    <w:p w14:paraId="7ECA30EF" w14:textId="0E6BD856" w:rsidR="00954293" w:rsidRPr="00D905CE" w:rsidRDefault="00954293" w:rsidP="00954293">
      <w:pPr>
        <w:pStyle w:val="NORMAL1"/>
      </w:pPr>
      <w:r w:rsidRPr="00D905CE">
        <w:t>En caso de que un material suministrado no cumpla con los requisitos necesarios, el Consorcio lo pondrá en conocimiento de la adjudicataria y esta deberá retirar el material y cambiarlo por el que exija el Consorcio, cumpliendo el nuevo pedido con los requisitos necesarios.</w:t>
      </w:r>
    </w:p>
    <w:p w14:paraId="2DC4411A" w14:textId="780A47D4" w:rsidR="00954293" w:rsidRPr="00D905CE" w:rsidRDefault="00954293" w:rsidP="00954293">
      <w:pPr>
        <w:pStyle w:val="NORMAL1"/>
      </w:pPr>
      <w:r w:rsidRPr="00D905CE">
        <w:t xml:space="preserve">El suministro del material estará en función de las necesidades que </w:t>
      </w:r>
      <w:r>
        <w:t xml:space="preserve">se </w:t>
      </w:r>
      <w:r w:rsidRPr="00D905CE">
        <w:t>requiera en las diferentes playas</w:t>
      </w:r>
      <w:r w:rsidR="008B4D21">
        <w:t xml:space="preserve"> o zonas de baño</w:t>
      </w:r>
      <w:r w:rsidRPr="00D905CE">
        <w:t>, por lo que su adquisición se efectuará de forma gradual, sin que, en ningún caso, exista vinculación alguna con el contratista respecto al gasto máximo señalado en este Pliego.</w:t>
      </w:r>
    </w:p>
    <w:p w14:paraId="5D025B16" w14:textId="77777777" w:rsidR="00954293" w:rsidRPr="00D905CE" w:rsidRDefault="00954293" w:rsidP="00954293">
      <w:pPr>
        <w:pStyle w:val="NORMAL1"/>
      </w:pPr>
      <w:r w:rsidRPr="00D905CE">
        <w:t>Dicha estimación no supone un compromiso de gasto, únicamente generarán obligaciones de pago los suministros efectivamente entregados.</w:t>
      </w:r>
    </w:p>
    <w:p w14:paraId="3E6D3043" w14:textId="77777777" w:rsidR="00954293" w:rsidRPr="00D905CE" w:rsidRDefault="00954293" w:rsidP="00954293">
      <w:pPr>
        <w:pStyle w:val="NORMAL1"/>
      </w:pPr>
      <w:r w:rsidRPr="00D905CE">
        <w:lastRenderedPageBreak/>
        <w:t>Todos los materiales suministrados al Consorcio serán de primera calidad y marca reconocida, y deberán cumplir con lo dispuesto en las Normas UNE o certificado AENOR que corresponda.</w:t>
      </w:r>
    </w:p>
    <w:p w14:paraId="7DE148F0" w14:textId="09AA4353" w:rsidR="00954293" w:rsidRDefault="00954293" w:rsidP="00954293">
      <w:pPr>
        <w:pStyle w:val="NORMAL1"/>
      </w:pPr>
      <w:r>
        <w:t xml:space="preserve">El lugar de entrega del suministro más habitual será directamente las playas </w:t>
      </w:r>
      <w:r w:rsidR="008B4D21">
        <w:t xml:space="preserve">o zonas de baño </w:t>
      </w:r>
      <w:r>
        <w:t xml:space="preserve">en las que se deban de reemplazar el material en cuestión, según vaya indicando el Consorcio. No obstante, el </w:t>
      </w:r>
      <w:r w:rsidR="00CC1451">
        <w:t xml:space="preserve">Responsable del Contrato </w:t>
      </w:r>
      <w:r>
        <w:t xml:space="preserve">podrá determinar, con carácter previo a la entrega, que determinados suministros sean entregados en otros puntos, como puede ser su sede situada </w:t>
      </w:r>
      <w:r w:rsidRPr="00153D07">
        <w:t>en la C/Tenderete, S/N, 35500 Arrecife, Las Palmas.</w:t>
      </w:r>
    </w:p>
    <w:p w14:paraId="46B80DC8" w14:textId="77777777" w:rsidR="00954293" w:rsidRDefault="00954293" w:rsidP="00954293">
      <w:pPr>
        <w:pStyle w:val="NORMAL1"/>
      </w:pPr>
      <w:r>
        <w:t>La empresa adjudicataria deberá de realizar la entrega, según el requerimiento en cada caso realizado por el Consorcio, documentando la misma mediante albarán o nota de entrega debidamente cumplimentada, haciendo constar la fecha, hora y lugar de entrega, así como la cantidad y denominación del material entregado.</w:t>
      </w:r>
    </w:p>
    <w:p w14:paraId="1DF58F65" w14:textId="55BDAFF2" w:rsidR="00954293" w:rsidRDefault="00954293" w:rsidP="00954293">
      <w:pPr>
        <w:pStyle w:val="NORMAL1"/>
      </w:pPr>
      <w:r>
        <w:t xml:space="preserve">Se realizará previa petición vía correo electrónico por la persona designada a tal efecto en el Consorcio, siendo en este caso el </w:t>
      </w:r>
      <w:r w:rsidR="00CC1451">
        <w:t>Responsable del Contrato</w:t>
      </w:r>
      <w:r>
        <w:t>. En la petición se indicarán la denominación de los artículos a suministrar, el número de unidades, dirección del lugar donde se ha de realizar la entrega, la fecha y margen horario de entrega, así como cualquier otro dato que pueda facilitar el suministro, tales como teléfono y persona de contacto.</w:t>
      </w:r>
    </w:p>
    <w:p w14:paraId="708AD215" w14:textId="77777777" w:rsidR="00954293" w:rsidRDefault="00954293" w:rsidP="00954293">
      <w:pPr>
        <w:pStyle w:val="Estilo1"/>
      </w:pPr>
      <w:r w:rsidRPr="00481F52">
        <w:t>Se entenderá realizada la entrega cuando los productos hayan sido efectivamente recibidos en el lugar que se determine en cada caso, de acuerdo con las condiciones del contrato y en condiciones óptimas para su utilización.</w:t>
      </w:r>
    </w:p>
    <w:p w14:paraId="18AA58E8" w14:textId="77777777" w:rsidR="00954293" w:rsidRDefault="00954293" w:rsidP="00954293">
      <w:pPr>
        <w:pStyle w:val="Estilo1"/>
      </w:pPr>
      <w:r>
        <w:t>La recepción y comprobación del material, así como las cantidades suministradas se realizará en el momento de la entrega.</w:t>
      </w:r>
    </w:p>
    <w:p w14:paraId="5A2177B3" w14:textId="77777777" w:rsidR="00954293" w:rsidRDefault="00954293" w:rsidP="00954293">
      <w:r>
        <w:t>Por causa de pérdida, avería o perjuicios ocasionados en los materiales antes de su entrega al lugar de destino, la empresa contratista no tendrá derecho a indemnización alguna por parte del Consorcio.</w:t>
      </w:r>
    </w:p>
    <w:p w14:paraId="50F9E970" w14:textId="77777777" w:rsidR="00954293" w:rsidRDefault="00954293" w:rsidP="00954293">
      <w:r>
        <w:t>En cuanto a la formalización de los pedidos, el Consorcio enviará un modelo de formalización de pedido vía correo electrónico, a partir del cual comenzará a contabilizar el plazo de entrega. Dicho pedido constará:</w:t>
      </w:r>
    </w:p>
    <w:p w14:paraId="1E7D5E9B" w14:textId="77777777" w:rsidR="00954293" w:rsidRDefault="00954293" w:rsidP="00954293">
      <w:pPr>
        <w:pStyle w:val="Prrafodelista"/>
        <w:numPr>
          <w:ilvl w:val="0"/>
          <w:numId w:val="3"/>
        </w:numPr>
      </w:pPr>
      <w:r>
        <w:t>Número de pedido</w:t>
      </w:r>
    </w:p>
    <w:p w14:paraId="4AA32FE2" w14:textId="77777777" w:rsidR="00954293" w:rsidRDefault="00954293" w:rsidP="00954293">
      <w:pPr>
        <w:pStyle w:val="Prrafodelista"/>
        <w:numPr>
          <w:ilvl w:val="0"/>
          <w:numId w:val="3"/>
        </w:numPr>
      </w:pPr>
      <w:r>
        <w:t>Denominación del artículo</w:t>
      </w:r>
    </w:p>
    <w:p w14:paraId="7170C731" w14:textId="77777777" w:rsidR="00954293" w:rsidRDefault="00954293" w:rsidP="00954293">
      <w:pPr>
        <w:pStyle w:val="Prrafodelista"/>
        <w:numPr>
          <w:ilvl w:val="0"/>
          <w:numId w:val="3"/>
        </w:numPr>
      </w:pPr>
      <w:r>
        <w:t>Cantidad del suministro</w:t>
      </w:r>
    </w:p>
    <w:p w14:paraId="0E9697B1" w14:textId="77777777" w:rsidR="00954293" w:rsidRDefault="00954293" w:rsidP="00954293">
      <w:pPr>
        <w:pStyle w:val="Prrafodelista"/>
        <w:numPr>
          <w:ilvl w:val="0"/>
          <w:numId w:val="3"/>
        </w:numPr>
      </w:pPr>
      <w:r>
        <w:t>Lugar y hora de entrega del suministro</w:t>
      </w:r>
    </w:p>
    <w:p w14:paraId="42462290" w14:textId="77777777" w:rsidR="00954293" w:rsidRDefault="00954293" w:rsidP="00954293">
      <w:r>
        <w:lastRenderedPageBreak/>
        <w:t>En cualquier caso, corresponde al adjudicatario confirmar la certeza de los datos solicitados, debiendo ponerse en contacto con el Consorcio a través del Responsable del Contrato en caso de cualquier duda razonable, siendo deseable un correo de respuesta con la confirmación del pedido en los términos solicitados.</w:t>
      </w:r>
    </w:p>
    <w:p w14:paraId="0E61E5C9" w14:textId="51F2E9C6" w:rsidR="00E74C77" w:rsidRDefault="00954293" w:rsidP="002D6D5C">
      <w:r>
        <w:t>Asimismo, en el momento de la entrega el suministro, el proveedor presentará el albarán de pedido por duplicado que será firmado o sellado por la persona que reciba el pedido, en el que constarán los datos mencionados anteriormente. La persona responsable que designe el Consorcio será la encargada de efectuar el control de cantidad, calidad y cumplimiento de las características exigidas del pedido. En caso de dar el visto bueno a los elementos entregados firmará y sellará, también la copia de albarán para entregársela al proveedor como prueba de confirmación del pedido.</w:t>
      </w:r>
    </w:p>
    <w:p w14:paraId="4898E989" w14:textId="445EAF18" w:rsidR="005835CE" w:rsidRDefault="005835CE" w:rsidP="005835CE">
      <w:pPr>
        <w:pStyle w:val="TITULO3"/>
      </w:pPr>
      <w:bookmarkStart w:id="14" w:name="_Toc85445049"/>
      <w:r>
        <w:t>INFORME MENSUAL</w:t>
      </w:r>
      <w:bookmarkEnd w:id="14"/>
    </w:p>
    <w:p w14:paraId="3AF3776D" w14:textId="1C9F0DAF" w:rsidR="005835CE" w:rsidRDefault="005835CE" w:rsidP="005835CE">
      <w:pPr>
        <w:pStyle w:val="NORMAL1"/>
      </w:pPr>
      <w:r w:rsidRPr="005835CE">
        <w:t>Mensualmente la empresa adjudicataria deberá elaborar y enviar al Consorcio un informe en el que especifique los elementos tratados, su estado antes de la reparación y mantenimiento, las acciones ejecutadas y su estado final tras las labores de conservación</w:t>
      </w:r>
      <w:r>
        <w:t xml:space="preserve">, así como los elementos suministrados e instalados. Además, se deberá de indicar el lugar y fecha </w:t>
      </w:r>
      <w:r w:rsidRPr="005835CE">
        <w:t>de donde se hayan realizado las prestaciones</w:t>
      </w:r>
      <w:r>
        <w:t xml:space="preserve"> y el coste de cada una de ellas. </w:t>
      </w:r>
    </w:p>
    <w:p w14:paraId="2999B78C" w14:textId="09718180" w:rsidR="005835CE" w:rsidRDefault="005835CE" w:rsidP="005835CE">
      <w:pPr>
        <w:pStyle w:val="TITULO3"/>
      </w:pPr>
      <w:bookmarkStart w:id="15" w:name="_Toc85445050"/>
      <w:r>
        <w:t>CONTROL DE GASTO</w:t>
      </w:r>
      <w:bookmarkEnd w:id="15"/>
    </w:p>
    <w:p w14:paraId="4E58A400" w14:textId="2155B409" w:rsidR="005835CE" w:rsidRPr="005835CE" w:rsidRDefault="005835CE" w:rsidP="005835CE">
      <w:pPr>
        <w:pStyle w:val="NORMAL1"/>
      </w:pPr>
      <w:r w:rsidRPr="005835CE">
        <w:t xml:space="preserve">La empresa adjudicataria se compromete a llevar una contabilidad actualizada del gasto y de poner en aviso al Responsable del Contrato designado por el </w:t>
      </w:r>
      <w:r w:rsidR="00A63EE2">
        <w:t>Consorcio</w:t>
      </w:r>
      <w:r w:rsidR="00A63EE2" w:rsidRPr="005835CE">
        <w:t xml:space="preserve"> </w:t>
      </w:r>
      <w:r w:rsidRPr="005835CE">
        <w:t>que el tope fijado va a ser rebasado.</w:t>
      </w:r>
    </w:p>
    <w:p w14:paraId="6281C4BE" w14:textId="7224DA60" w:rsidR="005835CE" w:rsidRDefault="005835CE" w:rsidP="005835CE">
      <w:pPr>
        <w:pStyle w:val="NORMAL1"/>
      </w:pPr>
      <w:r w:rsidRPr="005835CE">
        <w:t xml:space="preserve">Además, la empresa adjudicataria remitirá mensualmente por vía electrónica al Responsable del Contrato designado por el Consorcio la documentación en la que se indiquen las prestaciones realizadas tal y como se expone </w:t>
      </w:r>
      <w:r>
        <w:t>ante</w:t>
      </w:r>
      <w:r w:rsidRPr="005835CE">
        <w:t>riormente, como mínimo, en soporte informático</w:t>
      </w:r>
      <w:r>
        <w:t>.</w:t>
      </w:r>
    </w:p>
    <w:p w14:paraId="0ADA8A71" w14:textId="70506D92" w:rsidR="008F4151" w:rsidRDefault="008F4151" w:rsidP="008F4151">
      <w:pPr>
        <w:pStyle w:val="TITULO1"/>
        <w:numPr>
          <w:ilvl w:val="0"/>
          <w:numId w:val="2"/>
        </w:numPr>
      </w:pPr>
      <w:bookmarkStart w:id="16" w:name="_Toc85445051"/>
      <w:r>
        <w:t>SEGUIMIENTO, CONTROL E INSPECCIÓN DE LAS PRESTACIONES</w:t>
      </w:r>
      <w:bookmarkEnd w:id="16"/>
      <w:r>
        <w:t xml:space="preserve"> </w:t>
      </w:r>
    </w:p>
    <w:p w14:paraId="395B2F53" w14:textId="6AC0D095" w:rsidR="008F4151" w:rsidRDefault="008F4151" w:rsidP="008F4151">
      <w:pPr>
        <w:pStyle w:val="NORMAL1"/>
      </w:pPr>
      <w:r>
        <w:t>Las prestaciones objeto del Contrato, serán controladas y supervisadas en todo momento por el Consorcio o Responsable del Contrato designado por el mismo.</w:t>
      </w:r>
    </w:p>
    <w:p w14:paraId="7A335D9F" w14:textId="08549366" w:rsidR="008F4151" w:rsidRDefault="008F4151" w:rsidP="008F4151">
      <w:pPr>
        <w:pStyle w:val="NORMAL1"/>
      </w:pPr>
      <w:r>
        <w:t xml:space="preserve">El Consorcio designará a un Responsable del Contrato, que será la persona que servirá de interlocutor con la empresa adjudicataria, así como de supervisor de que las actuaciones realizadas por la misma tienen la calidad esperada, además establecerá </w:t>
      </w:r>
      <w:r>
        <w:lastRenderedPageBreak/>
        <w:t>los criterios y las líneas generales de actuación de la empresa adjudicataria, en cuanto al día, lugar y horario en el que se requieren cada una de las prestaciones.</w:t>
      </w:r>
    </w:p>
    <w:p w14:paraId="1F9B8EE1" w14:textId="35013724" w:rsidR="008F4151" w:rsidRDefault="008F4151" w:rsidP="008F4151">
      <w:pPr>
        <w:pStyle w:val="NORMAL1"/>
      </w:pPr>
      <w:r>
        <w:t>Este Responsable del Contrato designado por el Consorcio podrá dictar órdenes específicas para la correcta ejecución del Contrato e imponer a la empresa adjudicataria las correcciones pertinentes por razones de infracciones que cometiere.</w:t>
      </w:r>
    </w:p>
    <w:p w14:paraId="2DC519CB" w14:textId="2DB0105B" w:rsidR="008F4151" w:rsidRDefault="008F4151" w:rsidP="008F4151">
      <w:pPr>
        <w:pStyle w:val="NORMAL1"/>
      </w:pPr>
      <w:r>
        <w:t>Por ello, el control, seguimiento e inspección de las prestaciones será realizado por el Consorcio, mediante el Responsable del Contrato designado por el mismo o personas que lo sustituyan, las cuales serán comunicadas a la empresa adjudicataria en caso de producirse tal situación.</w:t>
      </w:r>
    </w:p>
    <w:p w14:paraId="7D7B423B" w14:textId="44D858E9" w:rsidR="008F4151" w:rsidRDefault="008F4151" w:rsidP="008F4151">
      <w:pPr>
        <w:pStyle w:val="NORMAL1"/>
      </w:pPr>
      <w:r>
        <w:t>Por otro lado, la empresa adjudicataria designará o nombrará a un representante o coordinador para asegurar la máxima calidad de las prestaciones solicitadas y realizadas, el cual actuará como interlocutor válido de la empresa ante el Consorcio y el Responsable del Contrato designado por el mismo.</w:t>
      </w:r>
    </w:p>
    <w:p w14:paraId="7CA8C831" w14:textId="33E93398" w:rsidR="008F4151" w:rsidRDefault="008F4151" w:rsidP="008F4151">
      <w:pPr>
        <w:pStyle w:val="NORMAL1"/>
      </w:pPr>
      <w:r>
        <w:t>Este representante o coordinador será una persona con experiencia en actuaciones similares a realizar y tendrá capacidad suficiente para resolver las incidencias que puedan surgir durante la duración del Contrato en el funcionamiento de las prestaciones. Asimismo, será la persona encargada de la realización de todo tipo de informes y su envío al Responsable del Contrato designado por el Consorcio.</w:t>
      </w:r>
    </w:p>
    <w:p w14:paraId="7214FC41" w14:textId="208B781C" w:rsidR="008F4151" w:rsidRDefault="008F4151" w:rsidP="008F4151">
      <w:pPr>
        <w:pStyle w:val="NORMAL1"/>
      </w:pPr>
      <w:r>
        <w:t>La empresa adjudicataria deberá entregar al Consorcio o al Responsable del Contrato designado por el mismo, el mismo día de la formalización del Contrato, el teléfono de contacto (fijo, móvil), fax y dirección de correo electrónico de este coordinador o representante, a fin de que esté localizable por parte del Consorcio o del Responsable del Contrato designado por el mismo para la resolución de cualquier problemática que pudiera surgir en las prestaciones encomendadas.</w:t>
      </w:r>
    </w:p>
    <w:p w14:paraId="2A1E3E94" w14:textId="218B8571" w:rsidR="008F4151" w:rsidRDefault="008F4151" w:rsidP="008F4151">
      <w:pPr>
        <w:pStyle w:val="NORMAL1"/>
      </w:pPr>
      <w:r>
        <w:t>Además, este coordinador, será el máximo responsable del control por parte de la empresa adjudicataria. Este coordinador, además, ejercerá las siguientes funciones a modo enunciativo y no limitativo:</w:t>
      </w:r>
    </w:p>
    <w:p w14:paraId="65537C12" w14:textId="759E36EB" w:rsidR="008F4151" w:rsidRDefault="008F4151" w:rsidP="008F4151">
      <w:pPr>
        <w:pStyle w:val="NORMAL1"/>
      </w:pPr>
      <w:r>
        <w:t xml:space="preserve">- Actuará como interlocutor de la empresa adjudicataria frente al </w:t>
      </w:r>
      <w:bookmarkStart w:id="17" w:name="_Hlk85007178"/>
      <w:r>
        <w:t>Consorcio</w:t>
      </w:r>
      <w:bookmarkEnd w:id="17"/>
      <w:r>
        <w:t xml:space="preserve"> o Responsable del Contrato designado por el mismo, canalizando la comunicación entre ambas partes, en todo lo relativo a las cuestiones derivadas de la ejecución del Contrato, informando al Responsable del Contrato designado por el </w:t>
      </w:r>
      <w:r w:rsidRPr="008F4151">
        <w:t xml:space="preserve">Consorcio </w:t>
      </w:r>
      <w:r>
        <w:t>sobre cualquier cuestión que se crea importante o de interés.</w:t>
      </w:r>
    </w:p>
    <w:p w14:paraId="4ECBA33E" w14:textId="214C9ABA" w:rsidR="008F4151" w:rsidRDefault="008F4151" w:rsidP="008F4151">
      <w:pPr>
        <w:pStyle w:val="NORMAL1"/>
      </w:pPr>
      <w:r>
        <w:lastRenderedPageBreak/>
        <w:t>- Dará las órdenes de instrucción de trabajo y supervisará el correcto desempeño por parte del personal de trabajo de las funciones que tienen encomendadas, así como de controlar la asistencia de dicho personal al puesto de trabajo.</w:t>
      </w:r>
    </w:p>
    <w:p w14:paraId="75426028" w14:textId="1EBB5CE0" w:rsidR="008F4151" w:rsidRDefault="008F4151" w:rsidP="008F4151">
      <w:pPr>
        <w:pStyle w:val="NORMAL1"/>
      </w:pPr>
      <w:r>
        <w:t>Este coordinador designado por la empresa adjudicataria, podrá ser requerido en cualquier momento para cuantas consultas y/o problemas, puedan surgir desde el Consorcio o desde el Responsable del Contrato designado por el mismo, en cuanto al objeto del Contrato y sus tareas encomendadas a realizar.</w:t>
      </w:r>
    </w:p>
    <w:p w14:paraId="2563E5A6" w14:textId="77777777" w:rsidR="00E74C77" w:rsidRDefault="008F4151" w:rsidP="008F4151">
      <w:pPr>
        <w:pStyle w:val="NORMAL1"/>
      </w:pPr>
      <w:r>
        <w:t>Ambos responsables, tanto el designado por el Consorcio, como el designado por la empresa adjudicataria, se pondrán en contacto siempre que sea necesario y preciso por parte del Consorcio o del Responsable del Contrato designado por el mismo, para llevar a cabo las prestaciones de manera fidedigna y correcta y de calidad en todo momento.</w:t>
      </w:r>
    </w:p>
    <w:p w14:paraId="58887BAA" w14:textId="68587A97" w:rsidR="008F4151" w:rsidRDefault="008F4151" w:rsidP="008F4151">
      <w:pPr>
        <w:pStyle w:val="NORMAL1"/>
      </w:pPr>
      <w:r>
        <w:t>Es por todo lo anterior que la empresa adjudicataria estará atenta a las directrices del Consorcio o del Responsable del Contrato designado por este y trabajará siempre en coordinación con el mismo a la hora de la realización de las actuaciones o prestaciones.</w:t>
      </w:r>
    </w:p>
    <w:p w14:paraId="43DD24BA" w14:textId="450FAB58" w:rsidR="008F4151" w:rsidRDefault="008F4151" w:rsidP="008F4151">
      <w:pPr>
        <w:pStyle w:val="TITULO1"/>
        <w:numPr>
          <w:ilvl w:val="0"/>
          <w:numId w:val="2"/>
        </w:numPr>
      </w:pPr>
      <w:bookmarkStart w:id="18" w:name="_Toc85445052"/>
      <w:r>
        <w:t>OBLIGACIONES DE LA EMPRESA ADJUDICATARIA</w:t>
      </w:r>
      <w:bookmarkEnd w:id="18"/>
    </w:p>
    <w:p w14:paraId="017459B9" w14:textId="77D879E3" w:rsidR="008F4151" w:rsidRDefault="008F4151" w:rsidP="008F4151">
      <w:pPr>
        <w:pStyle w:val="NORMAL1"/>
      </w:pPr>
      <w:r>
        <w:t>Además de lo establecido en el presente Pliego (PPTP), en el PCAP y a las Directrices o instrucciones que dicte el Consorcio para una mejor prestación, la empresa adjudicataria deberá cumplir con las siguientes obligaciones mínimas:</w:t>
      </w:r>
    </w:p>
    <w:p w14:paraId="67A2B4F1" w14:textId="33FD32A3" w:rsidR="008F4151" w:rsidRDefault="008F4151" w:rsidP="00A63EE2">
      <w:pPr>
        <w:pStyle w:val="NORMAL1"/>
        <w:numPr>
          <w:ilvl w:val="0"/>
          <w:numId w:val="5"/>
        </w:numPr>
      </w:pPr>
      <w:r>
        <w:t xml:space="preserve">La empresa adjudicataria será la única responsable del funcionamiento correcto y fidedigno de la prestación objeto de este Contrato, debiendo prestar especial atención a su responsabilidad para con el </w:t>
      </w:r>
      <w:r w:rsidR="00A63EE2">
        <w:t>Consorcio</w:t>
      </w:r>
      <w:r>
        <w:t>.</w:t>
      </w:r>
    </w:p>
    <w:p w14:paraId="68047E3B" w14:textId="7E1EBE8C" w:rsidR="008F4151" w:rsidRDefault="008F4151" w:rsidP="00A63EE2">
      <w:pPr>
        <w:pStyle w:val="NORMAL1"/>
        <w:numPr>
          <w:ilvl w:val="0"/>
          <w:numId w:val="5"/>
        </w:numPr>
      </w:pPr>
      <w:r>
        <w:t xml:space="preserve">La empresa adjudicataria participará en todas las reuniones que convoque el </w:t>
      </w:r>
      <w:r w:rsidR="00A63EE2">
        <w:t>Consorcio</w:t>
      </w:r>
      <w:r>
        <w:t xml:space="preserve"> o el Responsable del Contrato designado por el mismo.</w:t>
      </w:r>
    </w:p>
    <w:p w14:paraId="0F6B8C55" w14:textId="7E8C437F" w:rsidR="008F4151" w:rsidRDefault="008F4151" w:rsidP="00A63EE2">
      <w:pPr>
        <w:pStyle w:val="NORMAL1"/>
        <w:numPr>
          <w:ilvl w:val="0"/>
          <w:numId w:val="5"/>
        </w:numPr>
      </w:pPr>
      <w:r>
        <w:t xml:space="preserve">La empresa adjudicataria deberá quedar a entera disposición de cuantas consultas sean necesarias formular por parte del </w:t>
      </w:r>
      <w:r w:rsidR="00A63EE2">
        <w:t>Consorcio</w:t>
      </w:r>
      <w:r>
        <w:t xml:space="preserve"> o del Responsable del Contrato designado por el mismo, para la buena finalidad de las prestaciones presentes y que la realización de </w:t>
      </w:r>
      <w:r w:rsidR="00A63EE2">
        <w:t>estas</w:t>
      </w:r>
      <w:r>
        <w:t xml:space="preserve"> sean las adecuadas en todo momento.</w:t>
      </w:r>
    </w:p>
    <w:p w14:paraId="2BF345C3" w14:textId="1B56B772" w:rsidR="008F4151" w:rsidRDefault="008F4151" w:rsidP="00A63EE2">
      <w:pPr>
        <w:pStyle w:val="NORMAL1"/>
        <w:numPr>
          <w:ilvl w:val="0"/>
          <w:numId w:val="5"/>
        </w:numPr>
      </w:pPr>
      <w:r>
        <w:t>Será responsabilidad de la empresa adjudicataria, la calidad de las actuaciones, debiendo contar para ello con el personal responsable y preparado para esta prestación, ajustándose en todo momento a las normas establecidas y aplicables a este Contrato.</w:t>
      </w:r>
    </w:p>
    <w:p w14:paraId="4DEB48F2" w14:textId="4D3C9EB5" w:rsidR="008F4151" w:rsidRDefault="008F4151" w:rsidP="00A63EE2">
      <w:pPr>
        <w:pStyle w:val="NORMAL1"/>
        <w:numPr>
          <w:ilvl w:val="0"/>
          <w:numId w:val="5"/>
        </w:numPr>
      </w:pPr>
      <w:r>
        <w:lastRenderedPageBreak/>
        <w:t xml:space="preserve">La empresa adjudicataria está obligada al cumplimiento de la normativa aplicable a la ejecución del Contrato, y en especial de las disposiciones vigentes en materia laboral, de Seguridad Social y de Seguridad e Higiene en el trabajo, sin que en caso de incumplimiento pueda derivarse responsabilidad para el </w:t>
      </w:r>
      <w:r w:rsidR="00A63EE2">
        <w:t>Consorcio</w:t>
      </w:r>
      <w:r>
        <w:t>.</w:t>
      </w:r>
    </w:p>
    <w:p w14:paraId="565A3F88" w14:textId="6F0E8E1B" w:rsidR="008F4151" w:rsidRDefault="008F4151" w:rsidP="00A63EE2">
      <w:pPr>
        <w:pStyle w:val="NORMAL1"/>
        <w:numPr>
          <w:ilvl w:val="0"/>
          <w:numId w:val="5"/>
        </w:numPr>
      </w:pPr>
      <w:r>
        <w:t xml:space="preserve">La empresa adjudicataria deberá poner a disposición del </w:t>
      </w:r>
      <w:r w:rsidR="00A63EE2">
        <w:t xml:space="preserve">Consorcio </w:t>
      </w:r>
      <w:r>
        <w:t>si este lo estima oportuno, la acreditación del cumplimiento de todas sus obligaciones laborales.</w:t>
      </w:r>
    </w:p>
    <w:p w14:paraId="5F443985" w14:textId="40E76D31" w:rsidR="008F4151" w:rsidRDefault="008F4151" w:rsidP="00A63EE2">
      <w:pPr>
        <w:pStyle w:val="NORMAL1"/>
        <w:numPr>
          <w:ilvl w:val="0"/>
          <w:numId w:val="5"/>
        </w:numPr>
      </w:pPr>
      <w:r>
        <w:t xml:space="preserve">La empresa adjudicataria gestionará cada prestación o actuación, adoptando soluciones ante posibles incidencias que pudieran surgir con motivo de la ejecución del Contrato, o cambios puntuales que se deban realizar, todo ello en coordinación con el Responsable del Contrato designado por el </w:t>
      </w:r>
      <w:r w:rsidR="00A63EE2">
        <w:t>Consorcio</w:t>
      </w:r>
      <w:r>
        <w:t>, el cual deberá estar informado de cualquier circunstancia en todo momento.</w:t>
      </w:r>
    </w:p>
    <w:p w14:paraId="575F797C" w14:textId="48564949" w:rsidR="008F4151" w:rsidRDefault="008F4151" w:rsidP="00A63EE2">
      <w:pPr>
        <w:pStyle w:val="NORMAL1"/>
        <w:numPr>
          <w:ilvl w:val="0"/>
          <w:numId w:val="5"/>
        </w:numPr>
      </w:pPr>
      <w:r>
        <w:t xml:space="preserve">La empresa adjudicataria deberá disponer, desde el inicio del Contrato, de un teléfono de contacto fijo con contestador automático, un número de teléfono móvil con la aplicación de WhatsApp activa y una dirección de correo electrónico que deberán ser comunicados al </w:t>
      </w:r>
      <w:r w:rsidR="00A63EE2">
        <w:t>Consorcio</w:t>
      </w:r>
      <w:r>
        <w:t xml:space="preserve"> para recibir avisos por cualquiera de las tres vías. No obstante, la forma de pedidos de cada actuación se llevará a cabo, preferentemente, vía correo electrónico tal y como se define anteriormente.</w:t>
      </w:r>
    </w:p>
    <w:p w14:paraId="04C45F8B" w14:textId="3EC6DDE4" w:rsidR="008F4151" w:rsidRDefault="008F4151" w:rsidP="00A63EE2">
      <w:pPr>
        <w:pStyle w:val="NORMAL1"/>
        <w:numPr>
          <w:ilvl w:val="0"/>
          <w:numId w:val="5"/>
        </w:numPr>
      </w:pPr>
      <w:r>
        <w:t xml:space="preserve">La empresa adjudicataria deberá presentar partes o informes mensuales de los trabajos realizados y de cuántas circunstancias ocurran en la prestación, así como recibir las instrucciones desde el </w:t>
      </w:r>
      <w:r w:rsidR="00A63EE2">
        <w:t>Consorcio</w:t>
      </w:r>
      <w:r>
        <w:t xml:space="preserve"> le sean trasladadas. La empresa adjudicataria estará obligada a mostrar cuántos documentos sean precisos para el cumplimiento de esta obligación y en especial lo relativo a seguros sociales, accidentes de trabajo, etc.</w:t>
      </w:r>
    </w:p>
    <w:p w14:paraId="7C9214A2" w14:textId="7849217C" w:rsidR="008F4151" w:rsidRDefault="008F4151" w:rsidP="00A63EE2">
      <w:pPr>
        <w:pStyle w:val="NORMAL1"/>
        <w:numPr>
          <w:ilvl w:val="0"/>
          <w:numId w:val="5"/>
        </w:numPr>
      </w:pPr>
      <w:r>
        <w:t xml:space="preserve">La empresa adjudicataria deberá presentar por escrito, ante el </w:t>
      </w:r>
      <w:r w:rsidR="00A63EE2">
        <w:t>Consorcio</w:t>
      </w:r>
      <w:r>
        <w:t xml:space="preserve"> o el Responsable del Contrato designado por el mismo, de manera inmediata, según se tenga conocimiento de cualquier incidencia, incluidas las incidencias relacionadas con la identificación de otra persona para el caso de vacaciones, baja u otras causas de ausencia de la persona inicialmente designada como coordinador por parte de la empresa adjudicataria. </w:t>
      </w:r>
    </w:p>
    <w:p w14:paraId="0B2E9373" w14:textId="0B71DC23" w:rsidR="008F4151" w:rsidRDefault="008F4151" w:rsidP="00A63EE2">
      <w:pPr>
        <w:pStyle w:val="NORMAL1"/>
        <w:numPr>
          <w:ilvl w:val="0"/>
          <w:numId w:val="5"/>
        </w:numPr>
      </w:pPr>
      <w:r>
        <w:t xml:space="preserve">La empresa adjudicataria deberá disponer de los recursos materiales, técnicos y humanos necesarios para el cumplimiento y realización de la prestación objeto del Contrato, así como del personal cualificado para la correcta realización de </w:t>
      </w:r>
      <w:r w:rsidR="00A63EE2">
        <w:lastRenderedPageBreak/>
        <w:t>estas</w:t>
      </w:r>
      <w:r>
        <w:t>. Asimismo, la empresa adjudicataria aportará todo el material y herramientas necesarias, debidamente homologados, para la correcta realización de sus funciones.</w:t>
      </w:r>
    </w:p>
    <w:p w14:paraId="14DB5B5A" w14:textId="26156509" w:rsidR="008F4151" w:rsidRDefault="008F4151" w:rsidP="00A63EE2">
      <w:pPr>
        <w:pStyle w:val="NORMAL1"/>
        <w:numPr>
          <w:ilvl w:val="0"/>
          <w:numId w:val="5"/>
        </w:numPr>
      </w:pPr>
      <w:r>
        <w:t>La empresa adjudicataria será responsable de que el personal a su cargo, que realice los trabajos, cumpla con la Normativa y Reglamentación de aplicación vigente a esta prestación.</w:t>
      </w:r>
    </w:p>
    <w:p w14:paraId="3E4C447E" w14:textId="374BDAB3" w:rsidR="008F4151" w:rsidRDefault="008F4151" w:rsidP="00A63EE2">
      <w:pPr>
        <w:pStyle w:val="NORMAL1"/>
        <w:numPr>
          <w:ilvl w:val="0"/>
          <w:numId w:val="5"/>
        </w:numPr>
      </w:pPr>
      <w:r>
        <w:t>La empresa adjudicataria deberá adoptar, en todo momento, las medidas de Seguridad y Salud, como ya se ha comentado a lo largo del presente Pliego, precisas para garantizar que la ejecución de las actuaciones no ocasione daños o perjuicios a los operarios en los procesos necesarios para la ejecución del Contrato.</w:t>
      </w:r>
    </w:p>
    <w:p w14:paraId="1DB100A9" w14:textId="45930FD9" w:rsidR="008F4151" w:rsidRDefault="008F4151" w:rsidP="00A63EE2">
      <w:pPr>
        <w:pStyle w:val="NORMAL1"/>
        <w:numPr>
          <w:ilvl w:val="0"/>
          <w:numId w:val="5"/>
        </w:numPr>
      </w:pPr>
      <w:r>
        <w:t>La empresa adjudicataria velará porque las actividades propias de la prestación se desarrollen evitando cualquier riesgo de impacto ambiental.</w:t>
      </w:r>
    </w:p>
    <w:p w14:paraId="3A5DC3ED" w14:textId="594D56FB" w:rsidR="00EC29C5" w:rsidRPr="00EC29C5" w:rsidRDefault="00EC29C5" w:rsidP="00EC29C5">
      <w:pPr>
        <w:pStyle w:val="NORMAL1"/>
        <w:numPr>
          <w:ilvl w:val="0"/>
          <w:numId w:val="5"/>
        </w:numPr>
        <w:rPr>
          <w:sz w:val="21"/>
          <w:szCs w:val="21"/>
          <w:lang w:eastAsia="es-ES"/>
        </w:rPr>
      </w:pPr>
      <w:r w:rsidRPr="00EC29C5">
        <w:rPr>
          <w:lang w:eastAsia="es-ES"/>
        </w:rPr>
        <w:t>Los elementos retirados deberán ser gestionados por la empresa adjudicataria, dicho proceso deberá ser en todo momento respetuosa con el medio ambiente y cumplir lo establecido en la normativa de esta materia. Específicamente, todos los residuos retirados serán propiedad de la empresa adjudicataria que será responsable de la gestión de dichos residuos conforme a la normativa de aplicación en referencia a la gestión residuos y ambiental.</w:t>
      </w:r>
    </w:p>
    <w:p w14:paraId="7108E58E" w14:textId="051920D8" w:rsidR="008F4151" w:rsidRDefault="008F4151" w:rsidP="00A63EE2">
      <w:pPr>
        <w:pStyle w:val="NORMAL1"/>
        <w:numPr>
          <w:ilvl w:val="0"/>
          <w:numId w:val="5"/>
        </w:numPr>
      </w:pPr>
      <w:r>
        <w:t>La empresa adjudicataria deberá recoger los residuos y transportarlos cumpliendo las prescripciones de las normas de transportes, las restantes normas aplicables y las previsiones contractuales.</w:t>
      </w:r>
    </w:p>
    <w:p w14:paraId="76AE64D9" w14:textId="73843B93" w:rsidR="00916E27" w:rsidRDefault="00041111" w:rsidP="00916E27">
      <w:pPr>
        <w:pStyle w:val="TITULO1"/>
        <w:numPr>
          <w:ilvl w:val="0"/>
          <w:numId w:val="2"/>
        </w:numPr>
      </w:pPr>
      <w:bookmarkStart w:id="19" w:name="_Toc85445053"/>
      <w:r>
        <w:t>PREVENCIÓN DE RIESGOS LABORALES</w:t>
      </w:r>
      <w:bookmarkEnd w:id="19"/>
    </w:p>
    <w:p w14:paraId="47919A88" w14:textId="7EEE1672" w:rsidR="00916E27" w:rsidRDefault="00916E27" w:rsidP="00916E27">
      <w:pPr>
        <w:pStyle w:val="NORMAL1"/>
      </w:pPr>
      <w:r>
        <w:t xml:space="preserve">En todas las operaciones que se realicen en consecuencia del presente contrato, la empresa adjudicataria velará de forma escrupulosa por el cumplimiento de la legislación vigente en materia laboral y de prevención de riesgos laborales, en especial en lo relativo a los principios de la acción preventiva (Art. 15 de la Ley 31/1995, de 8 de noviembre, de Prevención de Riesgos Laborales), formación de trabajadores (Art. 19) y equipos de trabajo y medios de protección (Art. 17), así como de la demás normativa específica en la materia. </w:t>
      </w:r>
    </w:p>
    <w:p w14:paraId="440A3568" w14:textId="36889E01" w:rsidR="00916E27" w:rsidRDefault="00041111" w:rsidP="00916E27">
      <w:pPr>
        <w:pStyle w:val="TITULO1"/>
        <w:numPr>
          <w:ilvl w:val="0"/>
          <w:numId w:val="2"/>
        </w:numPr>
      </w:pPr>
      <w:bookmarkStart w:id="20" w:name="_Toc85445054"/>
      <w:r>
        <w:t>CONFIDENCIALIDAD Y PROTECCIÓN DE DATOS</w:t>
      </w:r>
      <w:bookmarkEnd w:id="20"/>
    </w:p>
    <w:p w14:paraId="7511EF59" w14:textId="77777777" w:rsidR="00916E27" w:rsidRDefault="00916E27" w:rsidP="00916E27">
      <w:pPr>
        <w:pStyle w:val="NORMAL1"/>
      </w:pPr>
      <w:r>
        <w:t xml:space="preserve">La empresa adjudicataria estará obligada a guardar la máxima confidencialidad con los datos a los que pueda tener acceso, de manera que, tanto durante la vigencia del presente contrato, como a su finalización, deberá actuar con estricto cumplimiento de </w:t>
      </w:r>
      <w:r>
        <w:lastRenderedPageBreak/>
        <w:t>las previsiones contenidas en la Ley Orgánica 3/2018, de 5 de diciembre, de Protección de Datos Personales y Garantía de los Derechos Digitales, así como en toda su normativa de desarrollo.</w:t>
      </w:r>
    </w:p>
    <w:p w14:paraId="4C1826B0" w14:textId="77777777" w:rsidR="00916E27" w:rsidRDefault="00916E27" w:rsidP="00916E27">
      <w:pPr>
        <w:pStyle w:val="NORMAL1"/>
      </w:pPr>
      <w:r>
        <w:t>Únicamente tratará dichos datos conforme a las instrucciones que reciba del Consorcio de Lanzarote, debiendo adoptar las medidas de índole técnica y organizativa necesarias que garanticen la seguridad de los referidos datos y que eviten su alteración, pérdida, tratamiento o acceso no autorizado. Una vez cumplida la prestación contractual, los datos de carácter personal en poder de la adjudicataria deberán ser destruidos o devueltos al Consorcio, al igual que cualquier soporte o documentos en que conste algún dato de carácter personal objeto del tratamiento.</w:t>
      </w:r>
    </w:p>
    <w:p w14:paraId="5591036E" w14:textId="77777777" w:rsidR="00916E27" w:rsidRDefault="00916E27" w:rsidP="00916E27">
      <w:pPr>
        <w:pStyle w:val="NORMAL1"/>
      </w:pPr>
      <w:r>
        <w:t>Asimismo, queda expresamente prohibida la reproducción, distribución, comunicación, transformación, puesta a disposición o cualquier tipo de manipulación de la información confidencial del Consorcio, contenida tanto en soportes magnéticos como en soportes convencionales, a ninguna tercera persona física o jurídica, de forma gratuita u onerosa, ni siquiera para su conservación.</w:t>
      </w:r>
    </w:p>
    <w:p w14:paraId="373D7677" w14:textId="77777777" w:rsidR="00916E27" w:rsidRDefault="00916E27" w:rsidP="00916E27">
      <w:pPr>
        <w:pStyle w:val="NORMAL1"/>
      </w:pPr>
      <w:r>
        <w:t>La empresa adjudicataria estará obligada a no aplicar o utilizar la información confidencial del Consorcio para fines distintos a los especificados en el contrato de referencia, así como a no utilizar dicha información al servicio de fines o intereses ajenos al presente contrato.</w:t>
      </w:r>
    </w:p>
    <w:p w14:paraId="4BF69576" w14:textId="77777777" w:rsidR="00916E27" w:rsidRDefault="00916E27" w:rsidP="00916E27">
      <w:pPr>
        <w:pStyle w:val="NORMAL1"/>
      </w:pPr>
      <w:r>
        <w:t xml:space="preserve">La adjudicataria únicamente permitirá el acceso a la información confidencial al personal a su servicio que tenga necesidad de conocerla para el desarrollo de las actividades y servicios contratados, haciéndose responsable del cumplimiento de las obligaciones de confidencialidad por parte de dicho personal. </w:t>
      </w:r>
    </w:p>
    <w:p w14:paraId="2C347FA7" w14:textId="7E5F031F" w:rsidR="00916E27" w:rsidRDefault="00916E27" w:rsidP="00916E27">
      <w:pPr>
        <w:pStyle w:val="NORMAL1"/>
      </w:pPr>
      <w:r w:rsidRPr="008B706F">
        <w:t>En caso de que la adjudicataria destine los datos a otra finalidad, los comunique o los utilice incumpliendo las estipulaciones del contrato, será de aplicación el régimen sancionador previendo las normativas reflejadas con anterioridad, así como en su normativa de desarrollo.</w:t>
      </w:r>
    </w:p>
    <w:p w14:paraId="06176EE9" w14:textId="2E70A541" w:rsidR="00B82647" w:rsidRPr="001E7258" w:rsidRDefault="00041111" w:rsidP="00B82647">
      <w:pPr>
        <w:pStyle w:val="TITULO1"/>
        <w:numPr>
          <w:ilvl w:val="0"/>
          <w:numId w:val="2"/>
        </w:numPr>
      </w:pPr>
      <w:bookmarkStart w:id="21" w:name="_Toc85445055"/>
      <w:r w:rsidRPr="001E7258">
        <w:t>PRESUPUESTO BASE DE LICITACIÓN</w:t>
      </w:r>
      <w:bookmarkEnd w:id="21"/>
    </w:p>
    <w:p w14:paraId="41EECB30" w14:textId="77777777" w:rsidR="00824DCD" w:rsidRDefault="00824DCD" w:rsidP="00824DCD">
      <w:r>
        <w:t>El presupuesto base de licitación viene definido, en el artículo 100.1 de la Ley 9/2017, de 8 de noviembre, de Contratos de Sector Público, como el límite máximo de gasto que en virtud del contrato puede comprometer el órgano de contratación, incluido el Impuesto General Indirecto Canario.</w:t>
      </w:r>
    </w:p>
    <w:p w14:paraId="104DAF18" w14:textId="3F3F21D2" w:rsidR="00AE20B5" w:rsidRDefault="00824DCD" w:rsidP="00824DCD">
      <w:pPr>
        <w:rPr>
          <w:b/>
          <w:bCs/>
        </w:rPr>
      </w:pPr>
      <w:r>
        <w:t xml:space="preserve">El siguiente presupuesto base de licitación, que abarca los dos años de duración del contrato y el Impuesto General Indirecto Canario (IGIC), asciende a la cantidad de </w:t>
      </w:r>
      <w:r w:rsidR="00E74C77">
        <w:rPr>
          <w:b/>
          <w:bCs/>
          <w:szCs w:val="20"/>
        </w:rPr>
        <w:t>SETENTA Y SIETE MIL CUARENTA</w:t>
      </w:r>
      <w:r w:rsidRPr="002B57CB">
        <w:rPr>
          <w:b/>
          <w:bCs/>
          <w:szCs w:val="20"/>
        </w:rPr>
        <w:t xml:space="preserve"> EUROS CON </w:t>
      </w:r>
      <w:r w:rsidR="00E74C77">
        <w:rPr>
          <w:b/>
          <w:bCs/>
          <w:szCs w:val="20"/>
        </w:rPr>
        <w:t>CERO</w:t>
      </w:r>
      <w:r w:rsidR="002B57CB" w:rsidRPr="002B57CB">
        <w:rPr>
          <w:b/>
          <w:bCs/>
          <w:szCs w:val="20"/>
        </w:rPr>
        <w:t xml:space="preserve"> CÉNTIMOS </w:t>
      </w:r>
      <w:r w:rsidRPr="002B57CB">
        <w:rPr>
          <w:b/>
          <w:bCs/>
          <w:szCs w:val="20"/>
        </w:rPr>
        <w:t>(</w:t>
      </w:r>
      <w:r w:rsidR="00E74C77">
        <w:rPr>
          <w:b/>
          <w:bCs/>
          <w:szCs w:val="20"/>
        </w:rPr>
        <w:t xml:space="preserve">77.040,00 </w:t>
      </w:r>
      <w:r w:rsidRPr="002B57CB">
        <w:rPr>
          <w:b/>
          <w:bCs/>
          <w:szCs w:val="20"/>
        </w:rPr>
        <w:t>€).</w:t>
      </w:r>
      <w:r w:rsidRPr="00287E88">
        <w:rPr>
          <w:szCs w:val="20"/>
        </w:rPr>
        <w:t xml:space="preserve"> </w:t>
      </w:r>
      <w:r>
        <w:t xml:space="preserve"> </w:t>
      </w:r>
    </w:p>
    <w:p w14:paraId="27E86043" w14:textId="77777777" w:rsidR="007058CA" w:rsidRPr="007058CA" w:rsidRDefault="007058CA" w:rsidP="00824DCD">
      <w:pPr>
        <w:rPr>
          <w:b/>
          <w:bCs/>
        </w:rPr>
      </w:pPr>
    </w:p>
    <w:tbl>
      <w:tblPr>
        <w:tblStyle w:val="Tabladelista6concolores"/>
        <w:tblW w:w="0" w:type="auto"/>
        <w:jc w:val="center"/>
        <w:tblLook w:val="04A0" w:firstRow="1" w:lastRow="0" w:firstColumn="1" w:lastColumn="0" w:noHBand="0" w:noVBand="1"/>
      </w:tblPr>
      <w:tblGrid>
        <w:gridCol w:w="3537"/>
        <w:gridCol w:w="1472"/>
      </w:tblGrid>
      <w:tr w:rsidR="00824DCD" w14:paraId="664C3563" w14:textId="77777777" w:rsidTr="005269FF">
        <w:trPr>
          <w:cnfStyle w:val="100000000000" w:firstRow="1" w:lastRow="0" w:firstColumn="0" w:lastColumn="0" w:oddVBand="0" w:evenVBand="0" w:oddHBand="0" w:evenHBand="0" w:firstRowFirstColumn="0" w:firstRowLastColumn="0" w:lastRowFirstColumn="0" w:lastRowLastColumn="0"/>
          <w:trHeight w:val="286"/>
          <w:jc w:val="center"/>
        </w:trPr>
        <w:tc>
          <w:tcPr>
            <w:cnfStyle w:val="001000000000" w:firstRow="0" w:lastRow="0" w:firstColumn="1" w:lastColumn="0" w:oddVBand="0" w:evenVBand="0" w:oddHBand="0" w:evenHBand="0" w:firstRowFirstColumn="0" w:firstRowLastColumn="0" w:lastRowFirstColumn="0" w:lastRowLastColumn="0"/>
            <w:tcW w:w="3537" w:type="dxa"/>
          </w:tcPr>
          <w:p w14:paraId="08D018CE" w14:textId="77777777" w:rsidR="00824DCD" w:rsidRPr="00E93CD8" w:rsidRDefault="00824DCD" w:rsidP="005269FF">
            <w:pPr>
              <w:pStyle w:val="NORMAL1"/>
              <w:jc w:val="center"/>
              <w:rPr>
                <w:b w:val="0"/>
                <w:bCs w:val="0"/>
              </w:rPr>
            </w:pPr>
            <w:r w:rsidRPr="00E93CD8">
              <w:rPr>
                <w:b w:val="0"/>
                <w:bCs w:val="0"/>
              </w:rPr>
              <w:t>PRESUPUESTO NETO</w:t>
            </w:r>
          </w:p>
        </w:tc>
        <w:tc>
          <w:tcPr>
            <w:tcW w:w="1472" w:type="dxa"/>
          </w:tcPr>
          <w:p w14:paraId="3254479E" w14:textId="149FBDEA" w:rsidR="00824DCD" w:rsidRPr="00E93CD8" w:rsidRDefault="00E74C77" w:rsidP="005269FF">
            <w:pPr>
              <w:pStyle w:val="NORMAL1"/>
              <w:jc w:val="center"/>
              <w:cnfStyle w:val="100000000000" w:firstRow="1" w:lastRow="0" w:firstColumn="0" w:lastColumn="0" w:oddVBand="0" w:evenVBand="0" w:oddHBand="0" w:evenHBand="0" w:firstRowFirstColumn="0" w:firstRowLastColumn="0" w:lastRowFirstColumn="0" w:lastRowLastColumn="0"/>
              <w:rPr>
                <w:b w:val="0"/>
                <w:bCs w:val="0"/>
              </w:rPr>
            </w:pPr>
            <w:r>
              <w:rPr>
                <w:rFonts w:eastAsia="Times New Roman" w:cs="Calibri"/>
                <w:b w:val="0"/>
                <w:bCs w:val="0"/>
                <w:szCs w:val="20"/>
                <w:lang w:eastAsia="es-ES"/>
              </w:rPr>
              <w:t>72.000</w:t>
            </w:r>
            <w:r w:rsidR="001E7258">
              <w:rPr>
                <w:rFonts w:eastAsia="Times New Roman" w:cs="Calibri"/>
                <w:b w:val="0"/>
                <w:bCs w:val="0"/>
                <w:szCs w:val="20"/>
                <w:lang w:eastAsia="es-ES"/>
              </w:rPr>
              <w:t>,</w:t>
            </w:r>
            <w:r>
              <w:rPr>
                <w:rFonts w:eastAsia="Times New Roman" w:cs="Calibri"/>
                <w:b w:val="0"/>
                <w:bCs w:val="0"/>
                <w:szCs w:val="20"/>
                <w:lang w:eastAsia="es-ES"/>
              </w:rPr>
              <w:t>0</w:t>
            </w:r>
            <w:r w:rsidR="001E7258">
              <w:rPr>
                <w:rFonts w:eastAsia="Times New Roman" w:cs="Calibri"/>
                <w:b w:val="0"/>
                <w:bCs w:val="0"/>
                <w:szCs w:val="20"/>
                <w:lang w:eastAsia="es-ES"/>
              </w:rPr>
              <w:t>0</w:t>
            </w:r>
            <w:r w:rsidR="00824DCD" w:rsidRPr="00E93CD8">
              <w:rPr>
                <w:rFonts w:eastAsia="Times New Roman" w:cs="Calibri"/>
                <w:b w:val="0"/>
                <w:bCs w:val="0"/>
                <w:szCs w:val="20"/>
                <w:lang w:eastAsia="es-ES"/>
              </w:rPr>
              <w:t xml:space="preserve"> €</w:t>
            </w:r>
          </w:p>
        </w:tc>
      </w:tr>
      <w:tr w:rsidR="00824DCD" w14:paraId="246CE0BA" w14:textId="77777777" w:rsidTr="005269FF">
        <w:trPr>
          <w:cnfStyle w:val="000000100000" w:firstRow="0" w:lastRow="0" w:firstColumn="0" w:lastColumn="0" w:oddVBand="0" w:evenVBand="0" w:oddHBand="1" w:evenHBand="0" w:firstRowFirstColumn="0" w:firstRowLastColumn="0" w:lastRowFirstColumn="0" w:lastRowLastColumn="0"/>
          <w:trHeight w:val="385"/>
          <w:jc w:val="center"/>
        </w:trPr>
        <w:tc>
          <w:tcPr>
            <w:cnfStyle w:val="001000000000" w:firstRow="0" w:lastRow="0" w:firstColumn="1" w:lastColumn="0" w:oddVBand="0" w:evenVBand="0" w:oddHBand="0" w:evenHBand="0" w:firstRowFirstColumn="0" w:firstRowLastColumn="0" w:lastRowFirstColumn="0" w:lastRowLastColumn="0"/>
            <w:tcW w:w="3537" w:type="dxa"/>
          </w:tcPr>
          <w:p w14:paraId="14A911A0" w14:textId="08AC3B52" w:rsidR="00824DCD" w:rsidRPr="00E93CD8" w:rsidRDefault="00824DCD" w:rsidP="005269FF">
            <w:pPr>
              <w:pStyle w:val="NORMAL1"/>
              <w:jc w:val="center"/>
              <w:rPr>
                <w:b w:val="0"/>
                <w:bCs w:val="0"/>
              </w:rPr>
            </w:pPr>
            <w:r w:rsidRPr="00E93CD8">
              <w:rPr>
                <w:b w:val="0"/>
                <w:bCs w:val="0"/>
              </w:rPr>
              <w:t>IGIC (</w:t>
            </w:r>
            <w:r w:rsidR="005A64A3">
              <w:rPr>
                <w:b w:val="0"/>
                <w:bCs w:val="0"/>
              </w:rPr>
              <w:t>3-</w:t>
            </w:r>
            <w:r w:rsidRPr="00E93CD8">
              <w:rPr>
                <w:b w:val="0"/>
                <w:bCs w:val="0"/>
              </w:rPr>
              <w:t>7%)</w:t>
            </w:r>
          </w:p>
        </w:tc>
        <w:tc>
          <w:tcPr>
            <w:tcW w:w="1472" w:type="dxa"/>
          </w:tcPr>
          <w:p w14:paraId="3515E7DD" w14:textId="75FE3E9E" w:rsidR="00824DCD" w:rsidRDefault="00E74C77" w:rsidP="005269FF">
            <w:pPr>
              <w:pStyle w:val="NORMAL1"/>
              <w:jc w:val="center"/>
              <w:cnfStyle w:val="000000100000" w:firstRow="0" w:lastRow="0" w:firstColumn="0" w:lastColumn="0" w:oddVBand="0" w:evenVBand="0" w:oddHBand="1" w:evenHBand="0" w:firstRowFirstColumn="0" w:firstRowLastColumn="0" w:lastRowFirstColumn="0" w:lastRowLastColumn="0"/>
            </w:pPr>
            <w:r>
              <w:t>5.040</w:t>
            </w:r>
            <w:r w:rsidR="001E7258">
              <w:t>,</w:t>
            </w:r>
            <w:r>
              <w:t>00</w:t>
            </w:r>
            <w:r w:rsidR="00824DCD">
              <w:t xml:space="preserve"> €</w:t>
            </w:r>
          </w:p>
        </w:tc>
      </w:tr>
      <w:tr w:rsidR="00824DCD" w14:paraId="6794A4CF" w14:textId="77777777" w:rsidTr="005269FF">
        <w:trPr>
          <w:trHeight w:val="285"/>
          <w:jc w:val="center"/>
        </w:trPr>
        <w:tc>
          <w:tcPr>
            <w:cnfStyle w:val="001000000000" w:firstRow="0" w:lastRow="0" w:firstColumn="1" w:lastColumn="0" w:oddVBand="0" w:evenVBand="0" w:oddHBand="0" w:evenHBand="0" w:firstRowFirstColumn="0" w:firstRowLastColumn="0" w:lastRowFirstColumn="0" w:lastRowLastColumn="0"/>
            <w:tcW w:w="3537" w:type="dxa"/>
          </w:tcPr>
          <w:p w14:paraId="7FF6186F" w14:textId="77777777" w:rsidR="00824DCD" w:rsidRPr="00E93CD8" w:rsidRDefault="00824DCD" w:rsidP="005269FF">
            <w:pPr>
              <w:pStyle w:val="NORMAL1"/>
              <w:jc w:val="center"/>
            </w:pPr>
            <w:r w:rsidRPr="00E93CD8">
              <w:t>PRESUPUESTO BASE DE LICITACIÓN</w:t>
            </w:r>
          </w:p>
        </w:tc>
        <w:tc>
          <w:tcPr>
            <w:tcW w:w="1472" w:type="dxa"/>
          </w:tcPr>
          <w:p w14:paraId="1F144480" w14:textId="3F03195A" w:rsidR="00824DCD" w:rsidRPr="00E93CD8" w:rsidRDefault="00E74C77" w:rsidP="005269FF">
            <w:pPr>
              <w:pStyle w:val="NORMAL1"/>
              <w:jc w:val="center"/>
              <w:cnfStyle w:val="000000000000" w:firstRow="0" w:lastRow="0" w:firstColumn="0" w:lastColumn="0" w:oddVBand="0" w:evenVBand="0" w:oddHBand="0" w:evenHBand="0" w:firstRowFirstColumn="0" w:firstRowLastColumn="0" w:lastRowFirstColumn="0" w:lastRowLastColumn="0"/>
              <w:rPr>
                <w:b/>
                <w:bCs/>
              </w:rPr>
            </w:pPr>
            <w:r>
              <w:rPr>
                <w:b/>
                <w:bCs/>
              </w:rPr>
              <w:t>77.040,00</w:t>
            </w:r>
            <w:r w:rsidR="00824DCD" w:rsidRPr="00E93CD8">
              <w:rPr>
                <w:b/>
                <w:bCs/>
              </w:rPr>
              <w:t xml:space="preserve"> €</w:t>
            </w:r>
          </w:p>
        </w:tc>
      </w:tr>
    </w:tbl>
    <w:p w14:paraId="4C838FE3" w14:textId="77777777" w:rsidR="00824DCD" w:rsidRDefault="00824DCD" w:rsidP="00824DCD"/>
    <w:p w14:paraId="14C1C6A8" w14:textId="77777777" w:rsidR="00E74C77" w:rsidRDefault="00824DCD" w:rsidP="00E74C77">
      <w:r>
        <w:t>En la referida cantidad se entiende incluida la totalidad de los conceptos que comprenda la prestación del servicio, así como cualquier coste, suplido, tasa, impuesto, honorario u otros equivalentes derivados de la relación del servicio, todos los cuales serán, en su caso, por cuenta de la adjudicataria</w:t>
      </w:r>
      <w:r w:rsidR="00E74C77">
        <w:t>.</w:t>
      </w:r>
    </w:p>
    <w:p w14:paraId="2C8C21DE" w14:textId="77777777" w:rsidR="00E74C77" w:rsidRDefault="00E74C77" w:rsidP="00E74C77"/>
    <w:p w14:paraId="447EFD8D" w14:textId="77777777" w:rsidR="008539A8" w:rsidRDefault="008539A8" w:rsidP="00E74C77">
      <w:pPr>
        <w:jc w:val="right"/>
      </w:pPr>
    </w:p>
    <w:p w14:paraId="4A8F095C" w14:textId="77777777" w:rsidR="008539A8" w:rsidRDefault="008539A8" w:rsidP="00E74C77">
      <w:pPr>
        <w:jc w:val="right"/>
      </w:pPr>
    </w:p>
    <w:p w14:paraId="41C6D113" w14:textId="77777777" w:rsidR="008539A8" w:rsidRDefault="008539A8" w:rsidP="00E74C77">
      <w:pPr>
        <w:jc w:val="right"/>
      </w:pPr>
    </w:p>
    <w:p w14:paraId="1FC4584D" w14:textId="77777777" w:rsidR="008539A8" w:rsidRDefault="008539A8" w:rsidP="00E74C77">
      <w:pPr>
        <w:jc w:val="right"/>
      </w:pPr>
    </w:p>
    <w:p w14:paraId="1EB030B1" w14:textId="77777777" w:rsidR="008539A8" w:rsidRDefault="008539A8" w:rsidP="00E74C77">
      <w:pPr>
        <w:jc w:val="right"/>
      </w:pPr>
    </w:p>
    <w:p w14:paraId="4635EE02" w14:textId="77777777" w:rsidR="008539A8" w:rsidRDefault="008539A8" w:rsidP="00E74C77">
      <w:pPr>
        <w:jc w:val="right"/>
      </w:pPr>
    </w:p>
    <w:p w14:paraId="66A0CC94" w14:textId="77777777" w:rsidR="008539A8" w:rsidRDefault="008539A8" w:rsidP="00E74C77">
      <w:pPr>
        <w:jc w:val="right"/>
      </w:pPr>
    </w:p>
    <w:p w14:paraId="29FD14E3" w14:textId="77777777" w:rsidR="008539A8" w:rsidRDefault="008539A8" w:rsidP="00E74C77">
      <w:pPr>
        <w:jc w:val="right"/>
      </w:pPr>
    </w:p>
    <w:p w14:paraId="27672BBB" w14:textId="77777777" w:rsidR="008539A8" w:rsidRDefault="008539A8" w:rsidP="00E74C77">
      <w:pPr>
        <w:jc w:val="right"/>
      </w:pPr>
    </w:p>
    <w:p w14:paraId="37BB1C2D" w14:textId="77777777" w:rsidR="008539A8" w:rsidRDefault="008539A8" w:rsidP="00E74C77">
      <w:pPr>
        <w:jc w:val="right"/>
      </w:pPr>
    </w:p>
    <w:p w14:paraId="220F50DD" w14:textId="6EFF400C" w:rsidR="008539A8" w:rsidRDefault="008539A8" w:rsidP="00671780"/>
    <w:p w14:paraId="6649D7DF" w14:textId="77777777" w:rsidR="008539A8" w:rsidRDefault="008539A8" w:rsidP="00255B6A"/>
    <w:p w14:paraId="1A80498E" w14:textId="77777777" w:rsidR="008539A8" w:rsidRDefault="008539A8" w:rsidP="00E74C77">
      <w:pPr>
        <w:jc w:val="right"/>
      </w:pPr>
    </w:p>
    <w:p w14:paraId="0CE3BB7E" w14:textId="7492F02F" w:rsidR="002B57CB" w:rsidRDefault="002B57CB" w:rsidP="00E74C77">
      <w:pPr>
        <w:jc w:val="right"/>
      </w:pPr>
      <w:r>
        <w:t xml:space="preserve">En Arrecife, a </w:t>
      </w:r>
      <w:r w:rsidR="008539A8">
        <w:t>1</w:t>
      </w:r>
      <w:r w:rsidR="008B4D21">
        <w:t>8</w:t>
      </w:r>
      <w:r w:rsidR="008539A8">
        <w:t xml:space="preserve"> </w:t>
      </w:r>
      <w:r>
        <w:t xml:space="preserve">de </w:t>
      </w:r>
      <w:r w:rsidR="008539A8">
        <w:t>octubre</w:t>
      </w:r>
      <w:r>
        <w:t xml:space="preserve"> de 2021</w:t>
      </w:r>
    </w:p>
    <w:p w14:paraId="179C9410" w14:textId="77777777" w:rsidR="002B57CB" w:rsidRDefault="002B57CB" w:rsidP="002B57CB">
      <w:pPr>
        <w:jc w:val="right"/>
      </w:pPr>
    </w:p>
    <w:p w14:paraId="7EE389CD" w14:textId="0BA4D294" w:rsidR="002B57CB" w:rsidRDefault="002B57CB" w:rsidP="00F02C4D"/>
    <w:p w14:paraId="4D2F27DE" w14:textId="77777777" w:rsidR="00A64EE2" w:rsidRDefault="00A64EE2" w:rsidP="00F02C4D"/>
    <w:p w14:paraId="7A2A8983" w14:textId="77777777" w:rsidR="002B57CB" w:rsidRPr="00722A54" w:rsidRDefault="002B57CB" w:rsidP="002B57CB">
      <w:pPr>
        <w:jc w:val="right"/>
      </w:pPr>
      <w:r w:rsidRPr="00722A54">
        <w:t>Departamento Técnico</w:t>
      </w:r>
    </w:p>
    <w:p w14:paraId="4CEA5329" w14:textId="77777777" w:rsidR="002B57CB" w:rsidRPr="00D150F9" w:rsidRDefault="002B57CB" w:rsidP="002B57CB">
      <w:pPr>
        <w:jc w:val="right"/>
      </w:pPr>
      <w:r w:rsidRPr="00722A54">
        <w:t>Eguesan Energy, S.L</w:t>
      </w:r>
      <w:r>
        <w:t>.</w:t>
      </w:r>
    </w:p>
    <w:p w14:paraId="0CC56C98" w14:textId="77777777" w:rsidR="002B57CB" w:rsidRPr="00824DCD" w:rsidRDefault="002B57CB" w:rsidP="002B57CB">
      <w:pPr>
        <w:tabs>
          <w:tab w:val="left" w:pos="3280"/>
        </w:tabs>
      </w:pPr>
    </w:p>
    <w:p w14:paraId="575F5DDD" w14:textId="4662CA26" w:rsidR="00B82647" w:rsidRDefault="00B82647" w:rsidP="00B82647">
      <w:pPr>
        <w:rPr>
          <w:lang w:val="es-ES_tradnl"/>
        </w:rPr>
      </w:pPr>
    </w:p>
    <w:p w14:paraId="56F1F9DB" w14:textId="1C0B2F89" w:rsidR="002B57CB" w:rsidRDefault="002B57CB" w:rsidP="00B82647">
      <w:pPr>
        <w:rPr>
          <w:lang w:val="es-ES_tradnl"/>
        </w:rPr>
      </w:pPr>
    </w:p>
    <w:p w14:paraId="742B609A" w14:textId="3F25D8E0" w:rsidR="002B57CB" w:rsidRDefault="002B57CB" w:rsidP="00B82647">
      <w:pPr>
        <w:rPr>
          <w:lang w:val="es-ES_tradnl"/>
        </w:rPr>
      </w:pPr>
    </w:p>
    <w:p w14:paraId="29FDD6A1" w14:textId="0A1F9C62" w:rsidR="002B57CB" w:rsidRDefault="002B57CB" w:rsidP="00B82647">
      <w:pPr>
        <w:rPr>
          <w:lang w:val="es-ES_tradnl"/>
        </w:rPr>
      </w:pPr>
    </w:p>
    <w:p w14:paraId="79BF106C" w14:textId="31E6019C" w:rsidR="002B57CB" w:rsidRDefault="002B57CB" w:rsidP="00B82647">
      <w:pPr>
        <w:rPr>
          <w:lang w:val="es-ES_tradnl"/>
        </w:rPr>
      </w:pPr>
    </w:p>
    <w:p w14:paraId="5FD8999B" w14:textId="1389CAA5" w:rsidR="002B57CB" w:rsidRDefault="002B57CB" w:rsidP="00B82647">
      <w:pPr>
        <w:rPr>
          <w:lang w:val="es-ES_tradnl"/>
        </w:rPr>
      </w:pPr>
    </w:p>
    <w:p w14:paraId="282FCEAB" w14:textId="4D184ED6" w:rsidR="002B57CB" w:rsidRDefault="002B57CB" w:rsidP="00B82647">
      <w:pPr>
        <w:rPr>
          <w:lang w:val="es-ES_tradnl"/>
        </w:rPr>
      </w:pPr>
    </w:p>
    <w:p w14:paraId="389543FB" w14:textId="515DBEA9" w:rsidR="002B57CB" w:rsidRDefault="002B57CB" w:rsidP="00B82647">
      <w:pPr>
        <w:rPr>
          <w:lang w:val="es-ES_tradnl"/>
        </w:rPr>
      </w:pPr>
    </w:p>
    <w:p w14:paraId="1468485E" w14:textId="7FACF1FF" w:rsidR="002B57CB" w:rsidRDefault="002B57CB" w:rsidP="00B82647">
      <w:pPr>
        <w:rPr>
          <w:lang w:val="es-ES_tradnl"/>
        </w:rPr>
      </w:pPr>
    </w:p>
    <w:p w14:paraId="28CCB827" w14:textId="50C17507" w:rsidR="002B57CB" w:rsidRDefault="002B57CB" w:rsidP="00B82647">
      <w:pPr>
        <w:rPr>
          <w:lang w:val="es-ES_tradnl"/>
        </w:rPr>
      </w:pPr>
    </w:p>
    <w:p w14:paraId="28B3649D" w14:textId="05279110" w:rsidR="002B57CB" w:rsidRDefault="002B57CB" w:rsidP="00B82647">
      <w:pPr>
        <w:rPr>
          <w:lang w:val="es-ES_tradnl"/>
        </w:rPr>
      </w:pPr>
    </w:p>
    <w:p w14:paraId="59F4C4DD" w14:textId="1E313904" w:rsidR="002B57CB" w:rsidRDefault="002B57CB" w:rsidP="00B82647">
      <w:pPr>
        <w:rPr>
          <w:lang w:val="es-ES_tradnl"/>
        </w:rPr>
      </w:pPr>
    </w:p>
    <w:p w14:paraId="6165030D" w14:textId="7B32F731" w:rsidR="002B57CB" w:rsidRDefault="002B57CB" w:rsidP="00B82647">
      <w:pPr>
        <w:rPr>
          <w:lang w:val="es-ES_tradnl"/>
        </w:rPr>
      </w:pPr>
    </w:p>
    <w:p w14:paraId="6D41FB19" w14:textId="174AE84B" w:rsidR="002B57CB" w:rsidRDefault="002B57CB" w:rsidP="00B82647">
      <w:pPr>
        <w:rPr>
          <w:lang w:val="es-ES_tradnl"/>
        </w:rPr>
      </w:pPr>
    </w:p>
    <w:p w14:paraId="2FBE429D" w14:textId="310E51CF" w:rsidR="002B57CB" w:rsidRDefault="002B57CB" w:rsidP="00B82647">
      <w:pPr>
        <w:rPr>
          <w:lang w:val="es-ES_tradnl"/>
        </w:rPr>
      </w:pPr>
    </w:p>
    <w:p w14:paraId="0D6544B3" w14:textId="010939FC" w:rsidR="002B57CB" w:rsidRDefault="002B57CB" w:rsidP="00B82647">
      <w:pPr>
        <w:rPr>
          <w:lang w:val="es-ES_tradnl"/>
        </w:rPr>
      </w:pPr>
    </w:p>
    <w:p w14:paraId="5A021970" w14:textId="1D96D3EE" w:rsidR="002B57CB" w:rsidRDefault="002B57CB" w:rsidP="00B82647">
      <w:pPr>
        <w:rPr>
          <w:lang w:val="es-ES_tradnl"/>
        </w:rPr>
      </w:pPr>
    </w:p>
    <w:p w14:paraId="3E4D022A" w14:textId="2B58E1A5" w:rsidR="002B57CB" w:rsidRDefault="002B57CB" w:rsidP="00B82647">
      <w:pPr>
        <w:rPr>
          <w:lang w:val="es-ES_tradnl"/>
        </w:rPr>
      </w:pPr>
    </w:p>
    <w:p w14:paraId="0BD54F5C" w14:textId="11523CCA" w:rsidR="002B57CB" w:rsidRDefault="002B57CB" w:rsidP="00B82647">
      <w:pPr>
        <w:rPr>
          <w:lang w:val="es-ES_tradnl"/>
        </w:rPr>
      </w:pPr>
    </w:p>
    <w:p w14:paraId="7C8A0004" w14:textId="77777777" w:rsidR="008539A8" w:rsidRDefault="008539A8" w:rsidP="00B82647">
      <w:pPr>
        <w:rPr>
          <w:lang w:val="es-ES_tradnl"/>
        </w:rPr>
      </w:pPr>
    </w:p>
    <w:p w14:paraId="5CD5D36C" w14:textId="711076C9" w:rsidR="00E74C77" w:rsidRDefault="00E74C77" w:rsidP="00B82647">
      <w:pPr>
        <w:rPr>
          <w:lang w:val="es-ES_tradnl"/>
        </w:rPr>
      </w:pPr>
    </w:p>
    <w:p w14:paraId="1FA9F309" w14:textId="77777777" w:rsidR="00E74C77" w:rsidRDefault="00E74C77" w:rsidP="00B82647">
      <w:pPr>
        <w:rPr>
          <w:lang w:val="es-ES_tradnl"/>
        </w:rPr>
      </w:pPr>
    </w:p>
    <w:bookmarkStart w:id="22" w:name="_Toc25318052"/>
    <w:bookmarkStart w:id="23" w:name="_Toc32304847"/>
    <w:bookmarkStart w:id="24" w:name="_Toc81301734"/>
    <w:bookmarkStart w:id="25" w:name="_Toc85445056"/>
    <w:p w14:paraId="4FFC8F0B" w14:textId="77777777" w:rsidR="002B57CB" w:rsidRPr="00E93CD8" w:rsidRDefault="002B57CB" w:rsidP="002B57CB">
      <w:pPr>
        <w:pStyle w:val="TITULO1"/>
        <w:jc w:val="right"/>
        <w:rPr>
          <w:sz w:val="72"/>
          <w:szCs w:val="72"/>
        </w:rPr>
      </w:pPr>
      <w:r w:rsidRPr="00E93CD8">
        <w:rPr>
          <w:noProof/>
          <w:sz w:val="72"/>
          <w:szCs w:val="72"/>
        </w:rPr>
        <mc:AlternateContent>
          <mc:Choice Requires="wps">
            <w:drawing>
              <wp:anchor distT="0" distB="0" distL="114300" distR="114300" simplePos="0" relativeHeight="251661312" behindDoc="0" locked="0" layoutInCell="1" allowOverlap="1" wp14:anchorId="0ADF6545" wp14:editId="373CC403">
                <wp:simplePos x="0" y="0"/>
                <wp:positionH relativeFrom="column">
                  <wp:posOffset>295275</wp:posOffset>
                </wp:positionH>
                <wp:positionV relativeFrom="paragraph">
                  <wp:posOffset>621030</wp:posOffset>
                </wp:positionV>
                <wp:extent cx="5136515" cy="0"/>
                <wp:effectExtent l="0" t="0" r="0" b="0"/>
                <wp:wrapNone/>
                <wp:docPr id="2" name="Conector recto 2"/>
                <wp:cNvGraphicFramePr/>
                <a:graphic xmlns:a="http://schemas.openxmlformats.org/drawingml/2006/main">
                  <a:graphicData uri="http://schemas.microsoft.com/office/word/2010/wordprocessingShape">
                    <wps:wsp>
                      <wps:cNvCnPr/>
                      <wps:spPr>
                        <a:xfrm flipH="1">
                          <a:off x="0" y="0"/>
                          <a:ext cx="513651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BBE9B37" id="Conector recto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5pt,48.9pt" to="427.7pt,4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" strokecolor="black [3200]" strokeweight="1.5pt">
                <v:stroke joinstyle="miter"/>
              </v:line>
            </w:pict>
          </mc:Fallback>
        </mc:AlternateContent>
      </w:r>
      <w:bookmarkStart w:id="26" w:name="_Toc25047310"/>
      <w:bookmarkStart w:id="27" w:name="_Toc20300101"/>
      <w:bookmarkStart w:id="28" w:name="_Toc20829858"/>
      <w:bookmarkStart w:id="29" w:name="_Toc23246430"/>
      <w:bookmarkStart w:id="30" w:name="_Toc24705760"/>
      <w:r w:rsidRPr="00E93CD8">
        <w:rPr>
          <w:sz w:val="72"/>
          <w:szCs w:val="72"/>
        </w:rPr>
        <w:t>ANEXO I</w:t>
      </w:r>
      <w:bookmarkEnd w:id="22"/>
      <w:bookmarkEnd w:id="23"/>
      <w:bookmarkEnd w:id="24"/>
      <w:bookmarkEnd w:id="26"/>
      <w:bookmarkEnd w:id="27"/>
      <w:bookmarkEnd w:id="28"/>
      <w:bookmarkEnd w:id="29"/>
      <w:bookmarkEnd w:id="30"/>
      <w:bookmarkEnd w:id="25"/>
    </w:p>
    <w:p w14:paraId="2708778F" w14:textId="25981A7D" w:rsidR="002B57CB" w:rsidRDefault="00E74C77" w:rsidP="002B57CB">
      <w:pPr>
        <w:jc w:val="right"/>
        <w:rPr>
          <w:b/>
          <w:bCs/>
          <w:sz w:val="32"/>
          <w:szCs w:val="32"/>
        </w:rPr>
      </w:pPr>
      <w:r>
        <w:rPr>
          <w:b/>
          <w:bCs/>
          <w:sz w:val="32"/>
          <w:szCs w:val="32"/>
        </w:rPr>
        <w:t>DIMENSIONAMIENTO TÉCNICO ECONÓMICO</w:t>
      </w:r>
    </w:p>
    <w:p w14:paraId="64CACD0F" w14:textId="77777777" w:rsidR="00203A34" w:rsidRDefault="00203A34" w:rsidP="002B57CB">
      <w:pPr>
        <w:jc w:val="right"/>
        <w:rPr>
          <w:b/>
          <w:bCs/>
          <w:sz w:val="32"/>
          <w:szCs w:val="32"/>
        </w:rPr>
      </w:pPr>
    </w:p>
    <w:p w14:paraId="7ABB8F01" w14:textId="2B740425" w:rsidR="00BD7257" w:rsidRDefault="002B57CB" w:rsidP="00BD7257">
      <w:pPr>
        <w:pStyle w:val="NORMAL1"/>
        <w:numPr>
          <w:ilvl w:val="0"/>
          <w:numId w:val="3"/>
        </w:numPr>
      </w:pPr>
      <w:r>
        <w:lastRenderedPageBreak/>
        <w:t>Parametrización</w:t>
      </w:r>
    </w:p>
    <w:tbl>
      <w:tblPr>
        <w:tblW w:w="8536" w:type="dxa"/>
        <w:tblCellMar>
          <w:left w:w="70" w:type="dxa"/>
          <w:right w:w="70" w:type="dxa"/>
        </w:tblCellMar>
        <w:tblLook w:val="04A0" w:firstRow="1" w:lastRow="0" w:firstColumn="1" w:lastColumn="0" w:noHBand="0" w:noVBand="1"/>
      </w:tblPr>
      <w:tblGrid>
        <w:gridCol w:w="5883"/>
        <w:gridCol w:w="1141"/>
        <w:gridCol w:w="1512"/>
      </w:tblGrid>
      <w:tr w:rsidR="008B4D21" w:rsidRPr="008B4D21" w14:paraId="4CAA9186" w14:textId="77777777" w:rsidTr="008B4D21">
        <w:trPr>
          <w:trHeight w:val="270"/>
        </w:trPr>
        <w:tc>
          <w:tcPr>
            <w:tcW w:w="8536" w:type="dxa"/>
            <w:gridSpan w:val="3"/>
            <w:tcBorders>
              <w:top w:val="nil"/>
              <w:left w:val="nil"/>
              <w:bottom w:val="single" w:sz="4" w:space="0" w:color="FFFFFF"/>
              <w:right w:val="nil"/>
            </w:tcBorders>
            <w:shd w:val="clear" w:color="000000" w:fill="1F4E78"/>
            <w:noWrap/>
            <w:vAlign w:val="center"/>
            <w:hideMark/>
          </w:tcPr>
          <w:p w14:paraId="716862FE" w14:textId="77777777" w:rsidR="008B4D21" w:rsidRPr="008B4D21" w:rsidRDefault="008B4D21" w:rsidP="008B4D21">
            <w:pPr>
              <w:spacing w:after="0" w:line="240" w:lineRule="auto"/>
              <w:jc w:val="center"/>
              <w:rPr>
                <w:rFonts w:eastAsia="Times New Roman" w:cs="Calibri"/>
                <w:b/>
                <w:bCs/>
                <w:color w:val="FFFFFF"/>
                <w:szCs w:val="20"/>
                <w:lang w:eastAsia="es-ES"/>
              </w:rPr>
            </w:pPr>
            <w:r w:rsidRPr="008B4D21">
              <w:rPr>
                <w:rFonts w:eastAsia="Times New Roman" w:cs="Calibri"/>
                <w:b/>
                <w:bCs/>
                <w:color w:val="FFFFFF"/>
                <w:szCs w:val="20"/>
                <w:lang w:eastAsia="es-ES"/>
              </w:rPr>
              <w:t xml:space="preserve">PARAMETRIZACIÓN </w:t>
            </w:r>
          </w:p>
        </w:tc>
      </w:tr>
      <w:tr w:rsidR="008B4D21" w:rsidRPr="008B4D21" w14:paraId="29247AD1" w14:textId="77777777" w:rsidTr="008B4D21">
        <w:trPr>
          <w:trHeight w:val="270"/>
        </w:trPr>
        <w:tc>
          <w:tcPr>
            <w:tcW w:w="8536" w:type="dxa"/>
            <w:gridSpan w:val="3"/>
            <w:tcBorders>
              <w:top w:val="nil"/>
              <w:left w:val="nil"/>
              <w:bottom w:val="nil"/>
              <w:right w:val="nil"/>
            </w:tcBorders>
            <w:shd w:val="clear" w:color="000000" w:fill="1F4E78"/>
            <w:vAlign w:val="center"/>
            <w:hideMark/>
          </w:tcPr>
          <w:p w14:paraId="469DA735" w14:textId="77777777" w:rsidR="008B4D21" w:rsidRPr="008B4D21" w:rsidRDefault="008B4D21" w:rsidP="008B4D21">
            <w:pPr>
              <w:spacing w:after="0" w:line="240" w:lineRule="auto"/>
              <w:jc w:val="center"/>
              <w:rPr>
                <w:rFonts w:eastAsia="Times New Roman" w:cs="Calibri"/>
                <w:b/>
                <w:bCs/>
                <w:color w:val="FFFFFF"/>
                <w:szCs w:val="20"/>
                <w:lang w:eastAsia="es-ES"/>
              </w:rPr>
            </w:pPr>
            <w:r w:rsidRPr="008B4D21">
              <w:rPr>
                <w:rFonts w:eastAsia="Times New Roman" w:cs="Calibri"/>
                <w:b/>
                <w:bCs/>
                <w:color w:val="FFFFFF"/>
                <w:szCs w:val="20"/>
                <w:lang w:eastAsia="es-ES"/>
              </w:rPr>
              <w:t>SUMINISTRO, INSTALACIÓN Y REPARACIÓN DE AROS SALVAVIDAS</w:t>
            </w:r>
          </w:p>
        </w:tc>
      </w:tr>
      <w:tr w:rsidR="008B4D21" w:rsidRPr="008B4D21" w14:paraId="45E10CD4" w14:textId="77777777" w:rsidTr="008B4D21">
        <w:trPr>
          <w:trHeight w:val="270"/>
        </w:trPr>
        <w:tc>
          <w:tcPr>
            <w:tcW w:w="8536" w:type="dxa"/>
            <w:gridSpan w:val="3"/>
            <w:tcBorders>
              <w:top w:val="nil"/>
              <w:left w:val="nil"/>
              <w:bottom w:val="nil"/>
              <w:right w:val="nil"/>
            </w:tcBorders>
            <w:shd w:val="clear" w:color="000000" w:fill="1F4E78"/>
            <w:noWrap/>
            <w:vAlign w:val="center"/>
            <w:hideMark/>
          </w:tcPr>
          <w:p w14:paraId="7788603D" w14:textId="77777777" w:rsidR="008B4D21" w:rsidRPr="008B4D21" w:rsidRDefault="008B4D21" w:rsidP="008B4D21">
            <w:pPr>
              <w:spacing w:after="0" w:line="240" w:lineRule="auto"/>
              <w:jc w:val="center"/>
              <w:rPr>
                <w:rFonts w:eastAsia="Times New Roman" w:cs="Calibri"/>
                <w:b/>
                <w:bCs/>
                <w:color w:val="FFFFFF"/>
                <w:szCs w:val="20"/>
                <w:lang w:eastAsia="es-ES"/>
              </w:rPr>
            </w:pPr>
            <w:r w:rsidRPr="008B4D21">
              <w:rPr>
                <w:rFonts w:eastAsia="Times New Roman" w:cs="Calibri"/>
                <w:b/>
                <w:bCs/>
                <w:color w:val="FFFFFF"/>
                <w:szCs w:val="20"/>
                <w:lang w:eastAsia="es-ES"/>
              </w:rPr>
              <w:t>CONSORCIO DE SEGURIDAD Y EMERGENCIAS DE LANZAROTE</w:t>
            </w:r>
          </w:p>
        </w:tc>
      </w:tr>
      <w:tr w:rsidR="008B4D21" w:rsidRPr="008B4D21" w14:paraId="14E95A53" w14:textId="77777777" w:rsidTr="008B4D21">
        <w:trPr>
          <w:trHeight w:val="270"/>
        </w:trPr>
        <w:tc>
          <w:tcPr>
            <w:tcW w:w="5883" w:type="dxa"/>
            <w:tcBorders>
              <w:top w:val="nil"/>
              <w:left w:val="nil"/>
              <w:bottom w:val="nil"/>
              <w:right w:val="nil"/>
            </w:tcBorders>
            <w:shd w:val="clear" w:color="auto" w:fill="auto"/>
            <w:noWrap/>
            <w:vAlign w:val="bottom"/>
            <w:hideMark/>
          </w:tcPr>
          <w:p w14:paraId="65B606D7" w14:textId="77777777" w:rsidR="008B4D21" w:rsidRPr="008B4D21" w:rsidRDefault="008B4D21" w:rsidP="008B4D21">
            <w:pPr>
              <w:spacing w:after="0" w:line="240" w:lineRule="auto"/>
              <w:jc w:val="center"/>
              <w:rPr>
                <w:rFonts w:eastAsia="Times New Roman" w:cs="Calibri"/>
                <w:b/>
                <w:bCs/>
                <w:color w:val="FFFFFF"/>
                <w:szCs w:val="20"/>
                <w:lang w:eastAsia="es-ES"/>
              </w:rPr>
            </w:pPr>
          </w:p>
        </w:tc>
        <w:tc>
          <w:tcPr>
            <w:tcW w:w="1141" w:type="dxa"/>
            <w:tcBorders>
              <w:top w:val="nil"/>
              <w:left w:val="nil"/>
              <w:bottom w:val="nil"/>
              <w:right w:val="nil"/>
            </w:tcBorders>
            <w:shd w:val="clear" w:color="auto" w:fill="auto"/>
            <w:noWrap/>
            <w:vAlign w:val="bottom"/>
            <w:hideMark/>
          </w:tcPr>
          <w:p w14:paraId="1331608B" w14:textId="77777777" w:rsidR="008B4D21" w:rsidRPr="008B4D21" w:rsidRDefault="008B4D21" w:rsidP="008B4D21">
            <w:pPr>
              <w:spacing w:after="0" w:line="240" w:lineRule="auto"/>
              <w:jc w:val="left"/>
              <w:rPr>
                <w:rFonts w:ascii="Times New Roman" w:eastAsia="Times New Roman" w:hAnsi="Times New Roman" w:cs="Times New Roman"/>
                <w:szCs w:val="20"/>
                <w:lang w:eastAsia="es-ES"/>
              </w:rPr>
            </w:pPr>
          </w:p>
        </w:tc>
        <w:tc>
          <w:tcPr>
            <w:tcW w:w="1512" w:type="dxa"/>
            <w:tcBorders>
              <w:top w:val="nil"/>
              <w:left w:val="nil"/>
              <w:bottom w:val="nil"/>
              <w:right w:val="nil"/>
            </w:tcBorders>
            <w:shd w:val="clear" w:color="auto" w:fill="auto"/>
            <w:noWrap/>
            <w:vAlign w:val="bottom"/>
            <w:hideMark/>
          </w:tcPr>
          <w:p w14:paraId="68516054" w14:textId="77777777" w:rsidR="008B4D21" w:rsidRPr="008B4D21" w:rsidRDefault="008B4D21" w:rsidP="008B4D21">
            <w:pPr>
              <w:spacing w:after="0" w:line="240" w:lineRule="auto"/>
              <w:jc w:val="left"/>
              <w:rPr>
                <w:rFonts w:ascii="Times New Roman" w:eastAsia="Times New Roman" w:hAnsi="Times New Roman" w:cs="Times New Roman"/>
                <w:szCs w:val="20"/>
                <w:lang w:eastAsia="es-ES"/>
              </w:rPr>
            </w:pPr>
          </w:p>
        </w:tc>
      </w:tr>
      <w:tr w:rsidR="008B4D21" w:rsidRPr="008B4D21" w14:paraId="06D1D6C9" w14:textId="77777777" w:rsidTr="008B4D21">
        <w:trPr>
          <w:trHeight w:val="270"/>
        </w:trPr>
        <w:tc>
          <w:tcPr>
            <w:tcW w:w="8536" w:type="dxa"/>
            <w:gridSpan w:val="3"/>
            <w:tcBorders>
              <w:top w:val="nil"/>
              <w:left w:val="nil"/>
              <w:bottom w:val="nil"/>
              <w:right w:val="nil"/>
            </w:tcBorders>
            <w:shd w:val="clear" w:color="000000" w:fill="D9D9D9"/>
            <w:noWrap/>
            <w:vAlign w:val="bottom"/>
            <w:hideMark/>
          </w:tcPr>
          <w:p w14:paraId="573AD387" w14:textId="77777777" w:rsidR="008B4D21" w:rsidRPr="008B4D21" w:rsidRDefault="008B4D21" w:rsidP="008B4D21">
            <w:pPr>
              <w:spacing w:after="0" w:line="240" w:lineRule="auto"/>
              <w:jc w:val="center"/>
              <w:rPr>
                <w:rFonts w:eastAsia="Times New Roman" w:cs="Calibri"/>
                <w:b/>
                <w:bCs/>
                <w:szCs w:val="20"/>
                <w:lang w:eastAsia="es-ES"/>
              </w:rPr>
            </w:pPr>
            <w:r w:rsidRPr="008B4D21">
              <w:rPr>
                <w:rFonts w:eastAsia="Times New Roman" w:cs="Calibri"/>
                <w:b/>
                <w:bCs/>
                <w:szCs w:val="20"/>
                <w:lang w:eastAsia="es-ES"/>
              </w:rPr>
              <w:t>LOTE ÚNICO</w:t>
            </w:r>
          </w:p>
        </w:tc>
      </w:tr>
      <w:tr w:rsidR="008B4D21" w:rsidRPr="008B4D21" w14:paraId="7CF4A5AC" w14:textId="77777777" w:rsidTr="008B4D21">
        <w:trPr>
          <w:trHeight w:val="270"/>
        </w:trPr>
        <w:tc>
          <w:tcPr>
            <w:tcW w:w="5883" w:type="dxa"/>
            <w:tcBorders>
              <w:top w:val="nil"/>
              <w:left w:val="nil"/>
              <w:bottom w:val="nil"/>
              <w:right w:val="nil"/>
            </w:tcBorders>
            <w:shd w:val="clear" w:color="auto" w:fill="auto"/>
            <w:noWrap/>
            <w:vAlign w:val="bottom"/>
            <w:hideMark/>
          </w:tcPr>
          <w:p w14:paraId="3B299059" w14:textId="77777777" w:rsidR="008B4D21" w:rsidRPr="008B4D21" w:rsidRDefault="008B4D21" w:rsidP="008B4D21">
            <w:pPr>
              <w:spacing w:after="0" w:line="240" w:lineRule="auto"/>
              <w:jc w:val="center"/>
              <w:rPr>
                <w:rFonts w:eastAsia="Times New Roman" w:cs="Calibri"/>
                <w:b/>
                <w:bCs/>
                <w:szCs w:val="20"/>
                <w:lang w:eastAsia="es-ES"/>
              </w:rPr>
            </w:pPr>
          </w:p>
        </w:tc>
        <w:tc>
          <w:tcPr>
            <w:tcW w:w="1141" w:type="dxa"/>
            <w:tcBorders>
              <w:top w:val="nil"/>
              <w:left w:val="nil"/>
              <w:bottom w:val="nil"/>
              <w:right w:val="nil"/>
            </w:tcBorders>
            <w:shd w:val="clear" w:color="auto" w:fill="auto"/>
            <w:noWrap/>
            <w:vAlign w:val="bottom"/>
            <w:hideMark/>
          </w:tcPr>
          <w:p w14:paraId="44936A11" w14:textId="77777777" w:rsidR="008B4D21" w:rsidRPr="008B4D21" w:rsidRDefault="008B4D21" w:rsidP="008B4D21">
            <w:pPr>
              <w:spacing w:after="0" w:line="240" w:lineRule="auto"/>
              <w:jc w:val="left"/>
              <w:rPr>
                <w:rFonts w:ascii="Times New Roman" w:eastAsia="Times New Roman" w:hAnsi="Times New Roman" w:cs="Times New Roman"/>
                <w:szCs w:val="20"/>
                <w:lang w:eastAsia="es-ES"/>
              </w:rPr>
            </w:pPr>
          </w:p>
        </w:tc>
        <w:tc>
          <w:tcPr>
            <w:tcW w:w="1512" w:type="dxa"/>
            <w:tcBorders>
              <w:top w:val="nil"/>
              <w:left w:val="nil"/>
              <w:bottom w:val="nil"/>
              <w:right w:val="nil"/>
            </w:tcBorders>
            <w:shd w:val="clear" w:color="auto" w:fill="auto"/>
            <w:noWrap/>
            <w:vAlign w:val="bottom"/>
            <w:hideMark/>
          </w:tcPr>
          <w:p w14:paraId="6658EFCE" w14:textId="77777777" w:rsidR="008B4D21" w:rsidRPr="008B4D21" w:rsidRDefault="008B4D21" w:rsidP="008B4D21">
            <w:pPr>
              <w:spacing w:after="0" w:line="240" w:lineRule="auto"/>
              <w:jc w:val="left"/>
              <w:rPr>
                <w:rFonts w:ascii="Times New Roman" w:eastAsia="Times New Roman" w:hAnsi="Times New Roman" w:cs="Times New Roman"/>
                <w:szCs w:val="20"/>
                <w:lang w:eastAsia="es-ES"/>
              </w:rPr>
            </w:pPr>
          </w:p>
        </w:tc>
      </w:tr>
      <w:tr w:rsidR="008B4D21" w:rsidRPr="008B4D21" w14:paraId="769748DE" w14:textId="77777777" w:rsidTr="008B4D21">
        <w:trPr>
          <w:trHeight w:val="270"/>
        </w:trPr>
        <w:tc>
          <w:tcPr>
            <w:tcW w:w="5883" w:type="dxa"/>
            <w:tcBorders>
              <w:top w:val="nil"/>
              <w:left w:val="nil"/>
              <w:bottom w:val="nil"/>
              <w:right w:val="nil"/>
            </w:tcBorders>
            <w:shd w:val="clear" w:color="000000" w:fill="1F4E78"/>
            <w:vAlign w:val="center"/>
            <w:hideMark/>
          </w:tcPr>
          <w:p w14:paraId="5084B0A5" w14:textId="77777777" w:rsidR="008B4D21" w:rsidRPr="008B4D21" w:rsidRDefault="008B4D21" w:rsidP="008B4D21">
            <w:pPr>
              <w:spacing w:after="0" w:line="240" w:lineRule="auto"/>
              <w:jc w:val="left"/>
              <w:rPr>
                <w:rFonts w:eastAsia="Times New Roman" w:cs="Calibri"/>
                <w:b/>
                <w:bCs/>
                <w:color w:val="FFFFFF"/>
                <w:szCs w:val="20"/>
                <w:lang w:eastAsia="es-ES"/>
              </w:rPr>
            </w:pPr>
            <w:r w:rsidRPr="008B4D21">
              <w:rPr>
                <w:rFonts w:eastAsia="Times New Roman" w:cs="Calibri"/>
                <w:b/>
                <w:bCs/>
                <w:color w:val="FFFFFF"/>
                <w:szCs w:val="20"/>
                <w:lang w:eastAsia="es-ES"/>
              </w:rPr>
              <w:t>Contrato mixto</w:t>
            </w:r>
          </w:p>
        </w:tc>
        <w:tc>
          <w:tcPr>
            <w:tcW w:w="1141" w:type="dxa"/>
            <w:tcBorders>
              <w:top w:val="nil"/>
              <w:left w:val="nil"/>
              <w:bottom w:val="nil"/>
              <w:right w:val="nil"/>
            </w:tcBorders>
            <w:shd w:val="clear" w:color="000000" w:fill="1F4E78"/>
            <w:vAlign w:val="center"/>
            <w:hideMark/>
          </w:tcPr>
          <w:p w14:paraId="0D7978D8" w14:textId="77777777" w:rsidR="008B4D21" w:rsidRPr="008B4D21" w:rsidRDefault="008B4D21" w:rsidP="008B4D21">
            <w:pPr>
              <w:spacing w:after="0" w:line="240" w:lineRule="auto"/>
              <w:jc w:val="left"/>
              <w:rPr>
                <w:rFonts w:eastAsia="Times New Roman" w:cs="Calibri"/>
                <w:b/>
                <w:bCs/>
                <w:color w:val="FFFFFF"/>
                <w:szCs w:val="20"/>
                <w:lang w:eastAsia="es-ES"/>
              </w:rPr>
            </w:pPr>
            <w:r w:rsidRPr="008B4D21">
              <w:rPr>
                <w:rFonts w:eastAsia="Times New Roman" w:cs="Calibri"/>
                <w:b/>
                <w:bCs/>
                <w:color w:val="FFFFFF"/>
                <w:szCs w:val="20"/>
                <w:lang w:eastAsia="es-ES"/>
              </w:rPr>
              <w:t> </w:t>
            </w:r>
          </w:p>
        </w:tc>
        <w:tc>
          <w:tcPr>
            <w:tcW w:w="1512" w:type="dxa"/>
            <w:tcBorders>
              <w:top w:val="nil"/>
              <w:left w:val="nil"/>
              <w:bottom w:val="nil"/>
              <w:right w:val="nil"/>
            </w:tcBorders>
            <w:shd w:val="clear" w:color="000000" w:fill="1F4E78"/>
            <w:vAlign w:val="center"/>
            <w:hideMark/>
          </w:tcPr>
          <w:p w14:paraId="081DB437" w14:textId="77777777" w:rsidR="008B4D21" w:rsidRPr="008B4D21" w:rsidRDefault="008B4D21" w:rsidP="008B4D21">
            <w:pPr>
              <w:spacing w:after="0" w:line="240" w:lineRule="auto"/>
              <w:jc w:val="center"/>
              <w:rPr>
                <w:rFonts w:eastAsia="Times New Roman" w:cs="Calibri"/>
                <w:b/>
                <w:bCs/>
                <w:color w:val="FFFFFF"/>
                <w:szCs w:val="20"/>
                <w:lang w:eastAsia="es-ES"/>
              </w:rPr>
            </w:pPr>
            <w:r w:rsidRPr="008B4D21">
              <w:rPr>
                <w:rFonts w:eastAsia="Times New Roman" w:cs="Calibri"/>
                <w:b/>
                <w:bCs/>
                <w:color w:val="FFFFFF"/>
                <w:szCs w:val="20"/>
                <w:lang w:eastAsia="es-ES"/>
              </w:rPr>
              <w:t> </w:t>
            </w:r>
          </w:p>
        </w:tc>
      </w:tr>
      <w:tr w:rsidR="008B4D21" w:rsidRPr="008B4D21" w14:paraId="59D38941" w14:textId="77777777" w:rsidTr="008B4D21">
        <w:trPr>
          <w:trHeight w:val="270"/>
        </w:trPr>
        <w:tc>
          <w:tcPr>
            <w:tcW w:w="8536"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4D350E8" w14:textId="77777777" w:rsidR="008B4D21" w:rsidRPr="008B4D21" w:rsidRDefault="008B4D21" w:rsidP="008B4D21">
            <w:pPr>
              <w:spacing w:after="0" w:line="240" w:lineRule="auto"/>
              <w:jc w:val="left"/>
              <w:rPr>
                <w:rFonts w:eastAsia="Times New Roman" w:cs="Calibri"/>
                <w:szCs w:val="20"/>
                <w:lang w:eastAsia="es-ES"/>
              </w:rPr>
            </w:pPr>
            <w:r w:rsidRPr="008B4D21">
              <w:rPr>
                <w:rFonts w:eastAsia="Times New Roman" w:cs="Calibri"/>
                <w:szCs w:val="20"/>
                <w:lang w:eastAsia="es-ES"/>
              </w:rPr>
              <w:t>Suministro, instalación y reparación de aros salvavidas.</w:t>
            </w:r>
          </w:p>
        </w:tc>
      </w:tr>
      <w:tr w:rsidR="008B4D21" w:rsidRPr="008B4D21" w14:paraId="1F760576" w14:textId="77777777" w:rsidTr="008B4D21">
        <w:trPr>
          <w:trHeight w:val="270"/>
        </w:trPr>
        <w:tc>
          <w:tcPr>
            <w:tcW w:w="5883" w:type="dxa"/>
            <w:tcBorders>
              <w:top w:val="nil"/>
              <w:left w:val="nil"/>
              <w:bottom w:val="nil"/>
              <w:right w:val="nil"/>
            </w:tcBorders>
            <w:shd w:val="clear" w:color="auto" w:fill="auto"/>
            <w:hideMark/>
          </w:tcPr>
          <w:p w14:paraId="23456C90" w14:textId="77777777" w:rsidR="008B4D21" w:rsidRPr="008B4D21" w:rsidRDefault="008B4D21" w:rsidP="008B4D21">
            <w:pPr>
              <w:spacing w:after="0" w:line="240" w:lineRule="auto"/>
              <w:jc w:val="left"/>
              <w:rPr>
                <w:rFonts w:eastAsia="Times New Roman" w:cs="Calibri"/>
                <w:szCs w:val="20"/>
                <w:lang w:eastAsia="es-ES"/>
              </w:rPr>
            </w:pPr>
          </w:p>
        </w:tc>
        <w:tc>
          <w:tcPr>
            <w:tcW w:w="1141" w:type="dxa"/>
            <w:tcBorders>
              <w:top w:val="nil"/>
              <w:left w:val="nil"/>
              <w:bottom w:val="nil"/>
              <w:right w:val="nil"/>
            </w:tcBorders>
            <w:shd w:val="clear" w:color="auto" w:fill="auto"/>
            <w:hideMark/>
          </w:tcPr>
          <w:p w14:paraId="3962A402" w14:textId="77777777" w:rsidR="008B4D21" w:rsidRPr="008B4D21" w:rsidRDefault="008B4D21" w:rsidP="008B4D21">
            <w:pPr>
              <w:spacing w:after="0" w:line="240" w:lineRule="auto"/>
              <w:jc w:val="left"/>
              <w:rPr>
                <w:rFonts w:ascii="Times New Roman" w:eastAsia="Times New Roman" w:hAnsi="Times New Roman" w:cs="Times New Roman"/>
                <w:szCs w:val="20"/>
                <w:lang w:eastAsia="es-ES"/>
              </w:rPr>
            </w:pPr>
          </w:p>
        </w:tc>
        <w:tc>
          <w:tcPr>
            <w:tcW w:w="1512" w:type="dxa"/>
            <w:tcBorders>
              <w:top w:val="nil"/>
              <w:left w:val="nil"/>
              <w:bottom w:val="nil"/>
              <w:right w:val="nil"/>
            </w:tcBorders>
            <w:shd w:val="clear" w:color="auto" w:fill="auto"/>
            <w:hideMark/>
          </w:tcPr>
          <w:p w14:paraId="183AB673" w14:textId="77777777" w:rsidR="008B4D21" w:rsidRPr="008B4D21" w:rsidRDefault="008B4D21" w:rsidP="008B4D21">
            <w:pPr>
              <w:spacing w:after="0" w:line="240" w:lineRule="auto"/>
              <w:jc w:val="left"/>
              <w:rPr>
                <w:rFonts w:ascii="Times New Roman" w:eastAsia="Times New Roman" w:hAnsi="Times New Roman" w:cs="Times New Roman"/>
                <w:szCs w:val="20"/>
                <w:lang w:eastAsia="es-ES"/>
              </w:rPr>
            </w:pPr>
          </w:p>
        </w:tc>
      </w:tr>
      <w:tr w:rsidR="008B4D21" w:rsidRPr="008B4D21" w14:paraId="7E52C963" w14:textId="77777777" w:rsidTr="008B4D21">
        <w:trPr>
          <w:trHeight w:val="270"/>
        </w:trPr>
        <w:tc>
          <w:tcPr>
            <w:tcW w:w="5883" w:type="dxa"/>
            <w:tcBorders>
              <w:top w:val="nil"/>
              <w:left w:val="nil"/>
              <w:bottom w:val="nil"/>
              <w:right w:val="nil"/>
            </w:tcBorders>
            <w:shd w:val="clear" w:color="000000" w:fill="1F4E78"/>
            <w:noWrap/>
            <w:vAlign w:val="bottom"/>
            <w:hideMark/>
          </w:tcPr>
          <w:p w14:paraId="0DBC55BD" w14:textId="77777777" w:rsidR="008B4D21" w:rsidRPr="008B4D21" w:rsidRDefault="008B4D21" w:rsidP="008B4D21">
            <w:pPr>
              <w:spacing w:after="0" w:line="240" w:lineRule="auto"/>
              <w:jc w:val="left"/>
              <w:rPr>
                <w:rFonts w:eastAsia="Times New Roman" w:cs="Calibri"/>
                <w:b/>
                <w:bCs/>
                <w:color w:val="FFFFFF"/>
                <w:szCs w:val="20"/>
                <w:lang w:eastAsia="es-ES"/>
              </w:rPr>
            </w:pPr>
            <w:r w:rsidRPr="008B4D21">
              <w:rPr>
                <w:rFonts w:eastAsia="Times New Roman" w:cs="Calibri"/>
                <w:b/>
                <w:bCs/>
                <w:color w:val="FFFFFF"/>
                <w:szCs w:val="20"/>
                <w:lang w:eastAsia="es-ES"/>
              </w:rPr>
              <w:t>Duración del Contrato</w:t>
            </w:r>
          </w:p>
        </w:tc>
        <w:tc>
          <w:tcPr>
            <w:tcW w:w="1141" w:type="dxa"/>
            <w:tcBorders>
              <w:top w:val="nil"/>
              <w:left w:val="nil"/>
              <w:bottom w:val="nil"/>
              <w:right w:val="nil"/>
            </w:tcBorders>
            <w:shd w:val="clear" w:color="000000" w:fill="1F4E78"/>
            <w:noWrap/>
            <w:vAlign w:val="center"/>
            <w:hideMark/>
          </w:tcPr>
          <w:p w14:paraId="0D31ED49" w14:textId="77777777" w:rsidR="008B4D21" w:rsidRPr="008B4D21" w:rsidRDefault="008B4D21" w:rsidP="008B4D21">
            <w:pPr>
              <w:spacing w:after="0" w:line="240" w:lineRule="auto"/>
              <w:jc w:val="center"/>
              <w:rPr>
                <w:rFonts w:eastAsia="Times New Roman" w:cs="Calibri"/>
                <w:b/>
                <w:bCs/>
                <w:color w:val="FFFFFF"/>
                <w:szCs w:val="20"/>
                <w:lang w:eastAsia="es-ES"/>
              </w:rPr>
            </w:pPr>
            <w:r w:rsidRPr="008B4D21">
              <w:rPr>
                <w:rFonts w:eastAsia="Times New Roman" w:cs="Calibri"/>
                <w:b/>
                <w:bCs/>
                <w:color w:val="FFFFFF"/>
                <w:szCs w:val="20"/>
                <w:lang w:eastAsia="es-ES"/>
              </w:rPr>
              <w:t>Total años:</w:t>
            </w:r>
          </w:p>
        </w:tc>
        <w:tc>
          <w:tcPr>
            <w:tcW w:w="1512" w:type="dxa"/>
            <w:tcBorders>
              <w:top w:val="nil"/>
              <w:left w:val="nil"/>
              <w:bottom w:val="nil"/>
              <w:right w:val="nil"/>
            </w:tcBorders>
            <w:shd w:val="clear" w:color="000000" w:fill="1F4E78"/>
            <w:noWrap/>
            <w:vAlign w:val="bottom"/>
            <w:hideMark/>
          </w:tcPr>
          <w:p w14:paraId="4F68B0C8" w14:textId="77777777" w:rsidR="008B4D21" w:rsidRPr="008B4D21" w:rsidRDefault="008B4D21" w:rsidP="008B4D21">
            <w:pPr>
              <w:spacing w:after="0" w:line="240" w:lineRule="auto"/>
              <w:jc w:val="center"/>
              <w:rPr>
                <w:rFonts w:eastAsia="Times New Roman" w:cs="Calibri"/>
                <w:b/>
                <w:bCs/>
                <w:color w:val="FFFFFF"/>
                <w:szCs w:val="20"/>
                <w:lang w:eastAsia="es-ES"/>
              </w:rPr>
            </w:pPr>
            <w:r w:rsidRPr="008B4D21">
              <w:rPr>
                <w:rFonts w:eastAsia="Times New Roman" w:cs="Calibri"/>
                <w:b/>
                <w:bCs/>
                <w:color w:val="FFFFFF"/>
                <w:szCs w:val="20"/>
                <w:lang w:eastAsia="es-ES"/>
              </w:rPr>
              <w:t>4</w:t>
            </w:r>
          </w:p>
        </w:tc>
      </w:tr>
      <w:tr w:rsidR="008B4D21" w:rsidRPr="008B4D21" w14:paraId="67DDD279" w14:textId="77777777" w:rsidTr="008B4D21">
        <w:trPr>
          <w:trHeight w:val="270"/>
        </w:trPr>
        <w:tc>
          <w:tcPr>
            <w:tcW w:w="7024" w:type="dxa"/>
            <w:gridSpan w:val="2"/>
            <w:tcBorders>
              <w:top w:val="single" w:sz="4" w:space="0" w:color="auto"/>
              <w:left w:val="single" w:sz="4" w:space="0" w:color="auto"/>
              <w:bottom w:val="nil"/>
              <w:right w:val="nil"/>
            </w:tcBorders>
            <w:shd w:val="clear" w:color="auto" w:fill="auto"/>
            <w:vAlign w:val="center"/>
            <w:hideMark/>
          </w:tcPr>
          <w:p w14:paraId="4904C7E9" w14:textId="77777777" w:rsidR="008B4D21" w:rsidRPr="008B4D21" w:rsidRDefault="008B4D21" w:rsidP="008B4D21">
            <w:pPr>
              <w:spacing w:after="0" w:line="240" w:lineRule="auto"/>
              <w:jc w:val="left"/>
              <w:rPr>
                <w:rFonts w:eastAsia="Times New Roman" w:cs="Calibri"/>
                <w:b/>
                <w:bCs/>
                <w:szCs w:val="20"/>
                <w:lang w:eastAsia="es-ES"/>
              </w:rPr>
            </w:pPr>
            <w:r w:rsidRPr="008B4D21">
              <w:rPr>
                <w:rFonts w:eastAsia="Times New Roman" w:cs="Calibri"/>
                <w:b/>
                <w:bCs/>
                <w:szCs w:val="20"/>
                <w:lang w:eastAsia="es-ES"/>
              </w:rPr>
              <w:t>Suministro, instalación y reparación de aros salvavidas.</w:t>
            </w:r>
          </w:p>
        </w:tc>
        <w:tc>
          <w:tcPr>
            <w:tcW w:w="1512" w:type="dxa"/>
            <w:tcBorders>
              <w:top w:val="single" w:sz="4" w:space="0" w:color="auto"/>
              <w:left w:val="nil"/>
              <w:bottom w:val="nil"/>
              <w:right w:val="single" w:sz="4" w:space="0" w:color="auto"/>
            </w:tcBorders>
            <w:shd w:val="clear" w:color="auto" w:fill="auto"/>
            <w:noWrap/>
            <w:vAlign w:val="center"/>
            <w:hideMark/>
          </w:tcPr>
          <w:p w14:paraId="577613AE" w14:textId="77777777" w:rsidR="008B4D21" w:rsidRPr="008B4D21" w:rsidRDefault="008B4D21" w:rsidP="008B4D21">
            <w:pPr>
              <w:spacing w:after="0" w:line="240" w:lineRule="auto"/>
              <w:jc w:val="center"/>
              <w:rPr>
                <w:rFonts w:eastAsia="Times New Roman" w:cs="Calibri"/>
                <w:szCs w:val="20"/>
                <w:lang w:eastAsia="es-ES"/>
              </w:rPr>
            </w:pPr>
            <w:r w:rsidRPr="008B4D21">
              <w:rPr>
                <w:rFonts w:eastAsia="Times New Roman" w:cs="Calibri"/>
                <w:szCs w:val="20"/>
                <w:lang w:eastAsia="es-ES"/>
              </w:rPr>
              <w:t>2</w:t>
            </w:r>
          </w:p>
        </w:tc>
      </w:tr>
      <w:tr w:rsidR="008B4D21" w:rsidRPr="008B4D21" w14:paraId="48A0F399" w14:textId="77777777" w:rsidTr="008B4D21">
        <w:trPr>
          <w:trHeight w:val="270"/>
        </w:trPr>
        <w:tc>
          <w:tcPr>
            <w:tcW w:w="7024" w:type="dxa"/>
            <w:gridSpan w:val="2"/>
            <w:tcBorders>
              <w:top w:val="nil"/>
              <w:left w:val="single" w:sz="4" w:space="0" w:color="auto"/>
              <w:bottom w:val="single" w:sz="4" w:space="0" w:color="auto"/>
              <w:right w:val="nil"/>
            </w:tcBorders>
            <w:shd w:val="clear" w:color="auto" w:fill="auto"/>
            <w:vAlign w:val="center"/>
            <w:hideMark/>
          </w:tcPr>
          <w:p w14:paraId="43E06B1C" w14:textId="77777777" w:rsidR="008B4D21" w:rsidRPr="008B4D21" w:rsidRDefault="008B4D21" w:rsidP="008B4D21">
            <w:pPr>
              <w:spacing w:after="0" w:line="240" w:lineRule="auto"/>
              <w:jc w:val="left"/>
              <w:rPr>
                <w:rFonts w:eastAsia="Times New Roman" w:cs="Calibri"/>
                <w:szCs w:val="20"/>
                <w:lang w:eastAsia="es-ES"/>
              </w:rPr>
            </w:pPr>
            <w:r w:rsidRPr="008B4D21">
              <w:rPr>
                <w:rFonts w:eastAsia="Times New Roman" w:cs="Calibri"/>
                <w:b/>
                <w:bCs/>
                <w:szCs w:val="20"/>
                <w:lang w:eastAsia="es-ES"/>
              </w:rPr>
              <w:t>Suministro, instalación y reparación de aros salvavidas.</w:t>
            </w:r>
            <w:r w:rsidRPr="008B4D21">
              <w:rPr>
                <w:rFonts w:eastAsia="Times New Roman" w:cs="Calibri"/>
                <w:szCs w:val="20"/>
                <w:lang w:eastAsia="es-ES"/>
              </w:rPr>
              <w:t xml:space="preserve"> (Prórroga)</w:t>
            </w:r>
          </w:p>
        </w:tc>
        <w:tc>
          <w:tcPr>
            <w:tcW w:w="1512" w:type="dxa"/>
            <w:tcBorders>
              <w:top w:val="nil"/>
              <w:left w:val="nil"/>
              <w:bottom w:val="single" w:sz="4" w:space="0" w:color="auto"/>
              <w:right w:val="single" w:sz="4" w:space="0" w:color="auto"/>
            </w:tcBorders>
            <w:shd w:val="clear" w:color="auto" w:fill="auto"/>
            <w:noWrap/>
            <w:vAlign w:val="center"/>
            <w:hideMark/>
          </w:tcPr>
          <w:p w14:paraId="1379F461" w14:textId="77777777" w:rsidR="008B4D21" w:rsidRPr="008B4D21" w:rsidRDefault="008B4D21" w:rsidP="008B4D21">
            <w:pPr>
              <w:spacing w:after="0" w:line="240" w:lineRule="auto"/>
              <w:jc w:val="center"/>
              <w:rPr>
                <w:rFonts w:eastAsia="Times New Roman" w:cs="Calibri"/>
                <w:szCs w:val="20"/>
                <w:lang w:eastAsia="es-ES"/>
              </w:rPr>
            </w:pPr>
            <w:r w:rsidRPr="008B4D21">
              <w:rPr>
                <w:rFonts w:eastAsia="Times New Roman" w:cs="Calibri"/>
                <w:szCs w:val="20"/>
                <w:lang w:eastAsia="es-ES"/>
              </w:rPr>
              <w:t>2</w:t>
            </w:r>
          </w:p>
        </w:tc>
      </w:tr>
      <w:tr w:rsidR="008B4D21" w:rsidRPr="008B4D21" w14:paraId="46C96616" w14:textId="77777777" w:rsidTr="008B4D21">
        <w:trPr>
          <w:trHeight w:val="270"/>
        </w:trPr>
        <w:tc>
          <w:tcPr>
            <w:tcW w:w="5883" w:type="dxa"/>
            <w:tcBorders>
              <w:top w:val="nil"/>
              <w:left w:val="nil"/>
              <w:bottom w:val="nil"/>
              <w:right w:val="nil"/>
            </w:tcBorders>
            <w:shd w:val="clear" w:color="auto" w:fill="auto"/>
            <w:hideMark/>
          </w:tcPr>
          <w:p w14:paraId="61ADFD8F" w14:textId="77777777" w:rsidR="008B4D21" w:rsidRPr="008B4D21" w:rsidRDefault="008B4D21" w:rsidP="008B4D21">
            <w:pPr>
              <w:spacing w:after="0" w:line="240" w:lineRule="auto"/>
              <w:jc w:val="center"/>
              <w:rPr>
                <w:rFonts w:eastAsia="Times New Roman" w:cs="Calibri"/>
                <w:szCs w:val="20"/>
                <w:lang w:eastAsia="es-ES"/>
              </w:rPr>
            </w:pPr>
          </w:p>
        </w:tc>
        <w:tc>
          <w:tcPr>
            <w:tcW w:w="1141" w:type="dxa"/>
            <w:tcBorders>
              <w:top w:val="nil"/>
              <w:left w:val="nil"/>
              <w:bottom w:val="nil"/>
              <w:right w:val="nil"/>
            </w:tcBorders>
            <w:shd w:val="clear" w:color="auto" w:fill="auto"/>
            <w:hideMark/>
          </w:tcPr>
          <w:p w14:paraId="6AE55401" w14:textId="77777777" w:rsidR="008B4D21" w:rsidRPr="008B4D21" w:rsidRDefault="008B4D21" w:rsidP="008B4D21">
            <w:pPr>
              <w:spacing w:after="0" w:line="240" w:lineRule="auto"/>
              <w:jc w:val="left"/>
              <w:rPr>
                <w:rFonts w:ascii="Times New Roman" w:eastAsia="Times New Roman" w:hAnsi="Times New Roman" w:cs="Times New Roman"/>
                <w:szCs w:val="20"/>
                <w:lang w:eastAsia="es-ES"/>
              </w:rPr>
            </w:pPr>
          </w:p>
        </w:tc>
        <w:tc>
          <w:tcPr>
            <w:tcW w:w="1512" w:type="dxa"/>
            <w:tcBorders>
              <w:top w:val="nil"/>
              <w:left w:val="nil"/>
              <w:bottom w:val="nil"/>
              <w:right w:val="nil"/>
            </w:tcBorders>
            <w:shd w:val="clear" w:color="auto" w:fill="auto"/>
            <w:hideMark/>
          </w:tcPr>
          <w:p w14:paraId="7AD48A45" w14:textId="77777777" w:rsidR="008B4D21" w:rsidRPr="008B4D21" w:rsidRDefault="008B4D21" w:rsidP="008B4D21">
            <w:pPr>
              <w:spacing w:after="0" w:line="240" w:lineRule="auto"/>
              <w:jc w:val="left"/>
              <w:rPr>
                <w:rFonts w:ascii="Times New Roman" w:eastAsia="Times New Roman" w:hAnsi="Times New Roman" w:cs="Times New Roman"/>
                <w:szCs w:val="20"/>
                <w:lang w:eastAsia="es-ES"/>
              </w:rPr>
            </w:pPr>
          </w:p>
        </w:tc>
      </w:tr>
      <w:tr w:rsidR="008B4D21" w:rsidRPr="008B4D21" w14:paraId="203004C6" w14:textId="77777777" w:rsidTr="008B4D21">
        <w:trPr>
          <w:trHeight w:val="270"/>
        </w:trPr>
        <w:tc>
          <w:tcPr>
            <w:tcW w:w="5883" w:type="dxa"/>
            <w:tcBorders>
              <w:top w:val="single" w:sz="4" w:space="0" w:color="auto"/>
              <w:left w:val="single" w:sz="4" w:space="0" w:color="auto"/>
              <w:bottom w:val="nil"/>
              <w:right w:val="nil"/>
            </w:tcBorders>
            <w:shd w:val="clear" w:color="000000" w:fill="1F4E78"/>
            <w:noWrap/>
            <w:vAlign w:val="bottom"/>
            <w:hideMark/>
          </w:tcPr>
          <w:p w14:paraId="375E3EEC" w14:textId="77777777" w:rsidR="008B4D21" w:rsidRPr="008B4D21" w:rsidRDefault="008B4D21" w:rsidP="008B4D21">
            <w:pPr>
              <w:spacing w:after="0" w:line="240" w:lineRule="auto"/>
              <w:jc w:val="left"/>
              <w:rPr>
                <w:rFonts w:eastAsia="Times New Roman" w:cs="Calibri"/>
                <w:b/>
                <w:bCs/>
                <w:color w:val="FFFFFF"/>
                <w:szCs w:val="20"/>
                <w:lang w:eastAsia="es-ES"/>
              </w:rPr>
            </w:pPr>
            <w:r w:rsidRPr="008B4D21">
              <w:rPr>
                <w:rFonts w:eastAsia="Times New Roman" w:cs="Calibri"/>
                <w:b/>
                <w:bCs/>
                <w:color w:val="FFFFFF"/>
                <w:szCs w:val="20"/>
                <w:lang w:eastAsia="es-ES"/>
              </w:rPr>
              <w:t xml:space="preserve">Presupuesto Base de Licitación </w:t>
            </w:r>
          </w:p>
        </w:tc>
        <w:tc>
          <w:tcPr>
            <w:tcW w:w="1141" w:type="dxa"/>
            <w:tcBorders>
              <w:top w:val="single" w:sz="4" w:space="0" w:color="auto"/>
              <w:left w:val="nil"/>
              <w:bottom w:val="nil"/>
              <w:right w:val="nil"/>
            </w:tcBorders>
            <w:shd w:val="clear" w:color="000000" w:fill="1F4E78"/>
            <w:noWrap/>
            <w:vAlign w:val="center"/>
            <w:hideMark/>
          </w:tcPr>
          <w:p w14:paraId="35A0B0E9" w14:textId="77777777" w:rsidR="008B4D21" w:rsidRPr="008B4D21" w:rsidRDefault="008B4D21" w:rsidP="008B4D21">
            <w:pPr>
              <w:spacing w:after="0" w:line="240" w:lineRule="auto"/>
              <w:jc w:val="right"/>
              <w:rPr>
                <w:rFonts w:eastAsia="Times New Roman" w:cs="Calibri"/>
                <w:b/>
                <w:bCs/>
                <w:color w:val="FFFFFF"/>
                <w:szCs w:val="20"/>
                <w:lang w:eastAsia="es-ES"/>
              </w:rPr>
            </w:pPr>
            <w:r w:rsidRPr="008B4D21">
              <w:rPr>
                <w:rFonts w:eastAsia="Times New Roman" w:cs="Calibri"/>
                <w:b/>
                <w:bCs/>
                <w:color w:val="FFFFFF"/>
                <w:szCs w:val="20"/>
                <w:lang w:eastAsia="es-ES"/>
              </w:rPr>
              <w:t> </w:t>
            </w:r>
          </w:p>
        </w:tc>
        <w:tc>
          <w:tcPr>
            <w:tcW w:w="1512" w:type="dxa"/>
            <w:tcBorders>
              <w:top w:val="single" w:sz="4" w:space="0" w:color="auto"/>
              <w:left w:val="nil"/>
              <w:bottom w:val="nil"/>
              <w:right w:val="single" w:sz="4" w:space="0" w:color="auto"/>
            </w:tcBorders>
            <w:shd w:val="clear" w:color="000000" w:fill="1F4E78"/>
            <w:noWrap/>
            <w:vAlign w:val="bottom"/>
            <w:hideMark/>
          </w:tcPr>
          <w:p w14:paraId="70AFB7ED" w14:textId="77777777" w:rsidR="008B4D21" w:rsidRPr="008B4D21" w:rsidRDefault="008B4D21" w:rsidP="008B4D21">
            <w:pPr>
              <w:spacing w:after="0" w:line="240" w:lineRule="auto"/>
              <w:jc w:val="center"/>
              <w:rPr>
                <w:rFonts w:eastAsia="Times New Roman" w:cs="Calibri"/>
                <w:b/>
                <w:bCs/>
                <w:color w:val="FFFFFF"/>
                <w:szCs w:val="20"/>
                <w:lang w:eastAsia="es-ES"/>
              </w:rPr>
            </w:pPr>
            <w:r w:rsidRPr="008B4D21">
              <w:rPr>
                <w:rFonts w:eastAsia="Times New Roman" w:cs="Calibri"/>
                <w:b/>
                <w:bCs/>
                <w:color w:val="FFFFFF"/>
                <w:szCs w:val="20"/>
                <w:lang w:eastAsia="es-ES"/>
              </w:rPr>
              <w:t>Importe (€)</w:t>
            </w:r>
          </w:p>
        </w:tc>
      </w:tr>
      <w:tr w:rsidR="008B4D21" w:rsidRPr="008B4D21" w14:paraId="633EE150" w14:textId="77777777" w:rsidTr="008B4D21">
        <w:trPr>
          <w:trHeight w:val="270"/>
        </w:trPr>
        <w:tc>
          <w:tcPr>
            <w:tcW w:w="5883" w:type="dxa"/>
            <w:tcBorders>
              <w:top w:val="single" w:sz="4" w:space="0" w:color="auto"/>
              <w:left w:val="single" w:sz="4" w:space="0" w:color="auto"/>
              <w:bottom w:val="nil"/>
              <w:right w:val="nil"/>
            </w:tcBorders>
            <w:shd w:val="clear" w:color="auto" w:fill="auto"/>
            <w:noWrap/>
            <w:vAlign w:val="center"/>
            <w:hideMark/>
          </w:tcPr>
          <w:p w14:paraId="6D33D534" w14:textId="77777777" w:rsidR="008B4D21" w:rsidRPr="008B4D21" w:rsidRDefault="008B4D21" w:rsidP="008B4D21">
            <w:pPr>
              <w:spacing w:after="0" w:line="240" w:lineRule="auto"/>
              <w:ind w:firstLineChars="100" w:firstLine="200"/>
              <w:jc w:val="left"/>
              <w:rPr>
                <w:rFonts w:eastAsia="Times New Roman" w:cs="Calibri"/>
                <w:szCs w:val="20"/>
                <w:lang w:eastAsia="es-ES"/>
              </w:rPr>
            </w:pPr>
            <w:r w:rsidRPr="008B4D21">
              <w:rPr>
                <w:rFonts w:eastAsia="Times New Roman" w:cs="Calibri"/>
                <w:szCs w:val="20"/>
                <w:lang w:eastAsia="es-ES"/>
              </w:rPr>
              <w:t xml:space="preserve">Importe </w:t>
            </w:r>
            <w:r w:rsidRPr="008B4D21">
              <w:rPr>
                <w:rFonts w:eastAsia="Times New Roman" w:cs="Calibri"/>
                <w:b/>
                <w:bCs/>
                <w:szCs w:val="20"/>
                <w:lang w:eastAsia="es-ES"/>
              </w:rPr>
              <w:t>duración principal</w:t>
            </w:r>
            <w:r w:rsidRPr="008B4D21">
              <w:rPr>
                <w:rFonts w:eastAsia="Times New Roman" w:cs="Calibri"/>
                <w:szCs w:val="20"/>
                <w:lang w:eastAsia="es-ES"/>
              </w:rPr>
              <w:t xml:space="preserve"> del contrato (IGIC excluido)</w:t>
            </w:r>
          </w:p>
        </w:tc>
        <w:tc>
          <w:tcPr>
            <w:tcW w:w="1141" w:type="dxa"/>
            <w:tcBorders>
              <w:top w:val="single" w:sz="4" w:space="0" w:color="auto"/>
              <w:left w:val="nil"/>
              <w:bottom w:val="nil"/>
              <w:right w:val="nil"/>
            </w:tcBorders>
            <w:shd w:val="clear" w:color="auto" w:fill="auto"/>
            <w:noWrap/>
            <w:vAlign w:val="center"/>
            <w:hideMark/>
          </w:tcPr>
          <w:p w14:paraId="78870B59" w14:textId="77777777" w:rsidR="008B4D21" w:rsidRPr="008B4D21" w:rsidRDefault="008B4D21" w:rsidP="008B4D21">
            <w:pPr>
              <w:spacing w:after="0" w:line="240" w:lineRule="auto"/>
              <w:jc w:val="left"/>
              <w:rPr>
                <w:rFonts w:eastAsia="Times New Roman" w:cs="Calibri"/>
                <w:b/>
                <w:bCs/>
                <w:szCs w:val="20"/>
                <w:lang w:eastAsia="es-ES"/>
              </w:rPr>
            </w:pPr>
            <w:r w:rsidRPr="008B4D21">
              <w:rPr>
                <w:rFonts w:eastAsia="Times New Roman" w:cs="Calibri"/>
                <w:b/>
                <w:bCs/>
                <w:szCs w:val="20"/>
                <w:lang w:eastAsia="es-ES"/>
              </w:rPr>
              <w:t> </w:t>
            </w:r>
          </w:p>
        </w:tc>
        <w:tc>
          <w:tcPr>
            <w:tcW w:w="1512" w:type="dxa"/>
            <w:tcBorders>
              <w:top w:val="single" w:sz="4" w:space="0" w:color="auto"/>
              <w:left w:val="nil"/>
              <w:bottom w:val="nil"/>
              <w:right w:val="single" w:sz="4" w:space="0" w:color="auto"/>
            </w:tcBorders>
            <w:shd w:val="clear" w:color="auto" w:fill="auto"/>
            <w:noWrap/>
            <w:vAlign w:val="center"/>
            <w:hideMark/>
          </w:tcPr>
          <w:p w14:paraId="6FCB3F0E" w14:textId="77777777" w:rsidR="008B4D21" w:rsidRPr="008B4D21" w:rsidRDefault="008B4D21" w:rsidP="008B4D21">
            <w:pPr>
              <w:spacing w:after="0" w:line="240" w:lineRule="auto"/>
              <w:jc w:val="right"/>
              <w:rPr>
                <w:rFonts w:eastAsia="Times New Roman" w:cs="Calibri"/>
                <w:szCs w:val="20"/>
                <w:lang w:eastAsia="es-ES"/>
              </w:rPr>
            </w:pPr>
            <w:r w:rsidRPr="008B4D21">
              <w:rPr>
                <w:rFonts w:eastAsia="Times New Roman" w:cs="Calibri"/>
                <w:szCs w:val="20"/>
                <w:lang w:eastAsia="es-ES"/>
              </w:rPr>
              <w:t>72.000,00 €</w:t>
            </w:r>
          </w:p>
        </w:tc>
      </w:tr>
      <w:tr w:rsidR="008B4D21" w:rsidRPr="008B4D21" w14:paraId="4DA54038" w14:textId="77777777" w:rsidTr="008B4D21">
        <w:trPr>
          <w:trHeight w:val="270"/>
        </w:trPr>
        <w:tc>
          <w:tcPr>
            <w:tcW w:w="5883" w:type="dxa"/>
            <w:tcBorders>
              <w:top w:val="nil"/>
              <w:left w:val="single" w:sz="4" w:space="0" w:color="auto"/>
              <w:bottom w:val="nil"/>
              <w:right w:val="nil"/>
            </w:tcBorders>
            <w:shd w:val="clear" w:color="auto" w:fill="auto"/>
            <w:noWrap/>
            <w:vAlign w:val="center"/>
            <w:hideMark/>
          </w:tcPr>
          <w:p w14:paraId="7E56A32F" w14:textId="77777777" w:rsidR="008B4D21" w:rsidRPr="008B4D21" w:rsidRDefault="008B4D21" w:rsidP="008B4D21">
            <w:pPr>
              <w:spacing w:after="0" w:line="240" w:lineRule="auto"/>
              <w:ind w:firstLineChars="100" w:firstLine="200"/>
              <w:jc w:val="left"/>
              <w:rPr>
                <w:rFonts w:eastAsia="Times New Roman" w:cs="Calibri"/>
                <w:szCs w:val="20"/>
                <w:lang w:eastAsia="es-ES"/>
              </w:rPr>
            </w:pPr>
            <w:r w:rsidRPr="008B4D21">
              <w:rPr>
                <w:rFonts w:eastAsia="Times New Roman" w:cs="Calibri"/>
                <w:szCs w:val="20"/>
                <w:lang w:eastAsia="es-ES"/>
              </w:rPr>
              <w:t>IGIC (</w:t>
            </w:r>
            <w:r w:rsidRPr="008B4D21">
              <w:rPr>
                <w:rFonts w:eastAsia="Times New Roman" w:cs="Calibri"/>
                <w:b/>
                <w:bCs/>
                <w:szCs w:val="20"/>
                <w:lang w:eastAsia="es-ES"/>
              </w:rPr>
              <w:t>duración principal</w:t>
            </w:r>
            <w:r w:rsidRPr="008B4D21">
              <w:rPr>
                <w:rFonts w:eastAsia="Times New Roman" w:cs="Calibri"/>
                <w:szCs w:val="20"/>
                <w:lang w:eastAsia="es-ES"/>
              </w:rPr>
              <w:t xml:space="preserve"> del contrato)</w:t>
            </w:r>
          </w:p>
        </w:tc>
        <w:tc>
          <w:tcPr>
            <w:tcW w:w="1141" w:type="dxa"/>
            <w:tcBorders>
              <w:top w:val="nil"/>
              <w:left w:val="nil"/>
              <w:bottom w:val="nil"/>
              <w:right w:val="nil"/>
            </w:tcBorders>
            <w:shd w:val="clear" w:color="auto" w:fill="auto"/>
            <w:noWrap/>
            <w:vAlign w:val="center"/>
            <w:hideMark/>
          </w:tcPr>
          <w:p w14:paraId="5CBF3C35" w14:textId="77777777" w:rsidR="008B4D21" w:rsidRPr="008B4D21" w:rsidRDefault="008B4D21" w:rsidP="008B4D21">
            <w:pPr>
              <w:spacing w:after="0" w:line="240" w:lineRule="auto"/>
              <w:ind w:firstLineChars="100" w:firstLine="200"/>
              <w:jc w:val="left"/>
              <w:rPr>
                <w:rFonts w:eastAsia="Times New Roman" w:cs="Calibri"/>
                <w:szCs w:val="20"/>
                <w:lang w:eastAsia="es-ES"/>
              </w:rPr>
            </w:pPr>
          </w:p>
        </w:tc>
        <w:tc>
          <w:tcPr>
            <w:tcW w:w="1512" w:type="dxa"/>
            <w:tcBorders>
              <w:top w:val="nil"/>
              <w:left w:val="nil"/>
              <w:bottom w:val="single" w:sz="4" w:space="0" w:color="auto"/>
              <w:right w:val="single" w:sz="4" w:space="0" w:color="auto"/>
            </w:tcBorders>
            <w:shd w:val="clear" w:color="auto" w:fill="auto"/>
            <w:noWrap/>
            <w:vAlign w:val="center"/>
            <w:hideMark/>
          </w:tcPr>
          <w:p w14:paraId="2F759A17" w14:textId="77777777" w:rsidR="008B4D21" w:rsidRPr="008B4D21" w:rsidRDefault="008B4D21" w:rsidP="008B4D21">
            <w:pPr>
              <w:spacing w:after="0" w:line="240" w:lineRule="auto"/>
              <w:jc w:val="right"/>
              <w:rPr>
                <w:rFonts w:eastAsia="Times New Roman" w:cs="Calibri"/>
                <w:szCs w:val="20"/>
                <w:lang w:eastAsia="es-ES"/>
              </w:rPr>
            </w:pPr>
            <w:r w:rsidRPr="008B4D21">
              <w:rPr>
                <w:rFonts w:eastAsia="Times New Roman" w:cs="Calibri"/>
                <w:szCs w:val="20"/>
                <w:lang w:eastAsia="es-ES"/>
              </w:rPr>
              <w:t>5.040,00 €</w:t>
            </w:r>
          </w:p>
        </w:tc>
      </w:tr>
      <w:tr w:rsidR="008B4D21" w:rsidRPr="008B4D21" w14:paraId="4278EA7B" w14:textId="77777777" w:rsidTr="008B4D21">
        <w:trPr>
          <w:trHeight w:val="270"/>
        </w:trPr>
        <w:tc>
          <w:tcPr>
            <w:tcW w:w="5883" w:type="dxa"/>
            <w:tcBorders>
              <w:top w:val="nil"/>
              <w:left w:val="single" w:sz="4" w:space="0" w:color="auto"/>
              <w:bottom w:val="single" w:sz="4" w:space="0" w:color="auto"/>
              <w:right w:val="nil"/>
            </w:tcBorders>
            <w:shd w:val="clear" w:color="auto" w:fill="auto"/>
            <w:noWrap/>
            <w:vAlign w:val="center"/>
            <w:hideMark/>
          </w:tcPr>
          <w:p w14:paraId="579D7258" w14:textId="77777777" w:rsidR="008B4D21" w:rsidRPr="008B4D21" w:rsidRDefault="008B4D21" w:rsidP="008B4D21">
            <w:pPr>
              <w:spacing w:after="0" w:line="240" w:lineRule="auto"/>
              <w:ind w:firstLineChars="100" w:firstLine="200"/>
              <w:jc w:val="left"/>
              <w:rPr>
                <w:rFonts w:eastAsia="Times New Roman" w:cs="Calibri"/>
                <w:szCs w:val="20"/>
                <w:lang w:eastAsia="es-ES"/>
              </w:rPr>
            </w:pPr>
            <w:r w:rsidRPr="008B4D21">
              <w:rPr>
                <w:rFonts w:eastAsia="Times New Roman" w:cs="Calibri"/>
                <w:szCs w:val="20"/>
                <w:lang w:eastAsia="es-ES"/>
              </w:rPr>
              <w:t xml:space="preserve">Importe </w:t>
            </w:r>
            <w:r w:rsidRPr="008B4D21">
              <w:rPr>
                <w:rFonts w:eastAsia="Times New Roman" w:cs="Calibri"/>
                <w:b/>
                <w:bCs/>
                <w:szCs w:val="20"/>
                <w:lang w:eastAsia="es-ES"/>
              </w:rPr>
              <w:t xml:space="preserve">duración principal </w:t>
            </w:r>
            <w:r w:rsidRPr="008B4D21">
              <w:rPr>
                <w:rFonts w:eastAsia="Times New Roman" w:cs="Calibri"/>
                <w:szCs w:val="20"/>
                <w:lang w:eastAsia="es-ES"/>
              </w:rPr>
              <w:t>del contrato (IGIC incluido)</w:t>
            </w:r>
          </w:p>
        </w:tc>
        <w:tc>
          <w:tcPr>
            <w:tcW w:w="1141" w:type="dxa"/>
            <w:tcBorders>
              <w:top w:val="nil"/>
              <w:left w:val="nil"/>
              <w:bottom w:val="single" w:sz="4" w:space="0" w:color="auto"/>
              <w:right w:val="nil"/>
            </w:tcBorders>
            <w:shd w:val="clear" w:color="auto" w:fill="auto"/>
            <w:noWrap/>
            <w:vAlign w:val="center"/>
            <w:hideMark/>
          </w:tcPr>
          <w:p w14:paraId="4E38772E" w14:textId="77777777" w:rsidR="008B4D21" w:rsidRPr="008B4D21" w:rsidRDefault="008B4D21" w:rsidP="008B4D21">
            <w:pPr>
              <w:spacing w:after="0" w:line="240" w:lineRule="auto"/>
              <w:jc w:val="left"/>
              <w:rPr>
                <w:rFonts w:eastAsia="Times New Roman" w:cs="Calibri"/>
                <w:b/>
                <w:bCs/>
                <w:szCs w:val="20"/>
                <w:lang w:eastAsia="es-ES"/>
              </w:rPr>
            </w:pPr>
            <w:r w:rsidRPr="008B4D21">
              <w:rPr>
                <w:rFonts w:eastAsia="Times New Roman" w:cs="Calibri"/>
                <w:b/>
                <w:bCs/>
                <w:szCs w:val="20"/>
                <w:lang w:eastAsia="es-ES"/>
              </w:rPr>
              <w:t> </w:t>
            </w:r>
          </w:p>
        </w:tc>
        <w:tc>
          <w:tcPr>
            <w:tcW w:w="1512" w:type="dxa"/>
            <w:tcBorders>
              <w:top w:val="nil"/>
              <w:left w:val="nil"/>
              <w:bottom w:val="single" w:sz="4" w:space="0" w:color="auto"/>
              <w:right w:val="single" w:sz="4" w:space="0" w:color="auto"/>
            </w:tcBorders>
            <w:shd w:val="clear" w:color="auto" w:fill="auto"/>
            <w:noWrap/>
            <w:vAlign w:val="center"/>
            <w:hideMark/>
          </w:tcPr>
          <w:p w14:paraId="6740F80D" w14:textId="77777777" w:rsidR="008B4D21" w:rsidRPr="008B4D21" w:rsidRDefault="008B4D21" w:rsidP="008B4D21">
            <w:pPr>
              <w:spacing w:after="0" w:line="240" w:lineRule="auto"/>
              <w:jc w:val="right"/>
              <w:rPr>
                <w:rFonts w:eastAsia="Times New Roman" w:cs="Calibri"/>
                <w:szCs w:val="20"/>
                <w:lang w:eastAsia="es-ES"/>
              </w:rPr>
            </w:pPr>
            <w:r w:rsidRPr="008B4D21">
              <w:rPr>
                <w:rFonts w:eastAsia="Times New Roman" w:cs="Calibri"/>
                <w:szCs w:val="20"/>
                <w:lang w:eastAsia="es-ES"/>
              </w:rPr>
              <w:t>77.040,00 €</w:t>
            </w:r>
          </w:p>
        </w:tc>
      </w:tr>
      <w:tr w:rsidR="008B4D21" w:rsidRPr="008B4D21" w14:paraId="6E9F4E69" w14:textId="77777777" w:rsidTr="008B4D21">
        <w:trPr>
          <w:trHeight w:val="270"/>
        </w:trPr>
        <w:tc>
          <w:tcPr>
            <w:tcW w:w="5883" w:type="dxa"/>
            <w:tcBorders>
              <w:top w:val="nil"/>
              <w:left w:val="nil"/>
              <w:bottom w:val="nil"/>
              <w:right w:val="nil"/>
            </w:tcBorders>
            <w:shd w:val="clear" w:color="auto" w:fill="auto"/>
            <w:noWrap/>
            <w:vAlign w:val="center"/>
            <w:hideMark/>
          </w:tcPr>
          <w:p w14:paraId="33C84FC5" w14:textId="77777777" w:rsidR="008B4D21" w:rsidRPr="008B4D21" w:rsidRDefault="008B4D21" w:rsidP="008B4D21">
            <w:pPr>
              <w:spacing w:after="0" w:line="240" w:lineRule="auto"/>
              <w:jc w:val="right"/>
              <w:rPr>
                <w:rFonts w:eastAsia="Times New Roman" w:cs="Calibri"/>
                <w:szCs w:val="20"/>
                <w:lang w:eastAsia="es-ES"/>
              </w:rPr>
            </w:pPr>
          </w:p>
        </w:tc>
        <w:tc>
          <w:tcPr>
            <w:tcW w:w="1141" w:type="dxa"/>
            <w:tcBorders>
              <w:top w:val="nil"/>
              <w:left w:val="nil"/>
              <w:bottom w:val="nil"/>
              <w:right w:val="nil"/>
            </w:tcBorders>
            <w:shd w:val="clear" w:color="auto" w:fill="auto"/>
            <w:noWrap/>
            <w:vAlign w:val="center"/>
            <w:hideMark/>
          </w:tcPr>
          <w:p w14:paraId="26A8FF4D" w14:textId="77777777" w:rsidR="008B4D21" w:rsidRPr="008B4D21" w:rsidRDefault="008B4D21" w:rsidP="008B4D21">
            <w:pPr>
              <w:spacing w:after="0" w:line="240" w:lineRule="auto"/>
              <w:ind w:firstLineChars="100" w:firstLine="200"/>
              <w:jc w:val="left"/>
              <w:rPr>
                <w:rFonts w:ascii="Times New Roman" w:eastAsia="Times New Roman" w:hAnsi="Times New Roman" w:cs="Times New Roman"/>
                <w:szCs w:val="20"/>
                <w:lang w:eastAsia="es-ES"/>
              </w:rPr>
            </w:pPr>
          </w:p>
        </w:tc>
        <w:tc>
          <w:tcPr>
            <w:tcW w:w="1512" w:type="dxa"/>
            <w:tcBorders>
              <w:top w:val="nil"/>
              <w:left w:val="nil"/>
              <w:bottom w:val="nil"/>
              <w:right w:val="nil"/>
            </w:tcBorders>
            <w:shd w:val="clear" w:color="auto" w:fill="auto"/>
            <w:noWrap/>
            <w:vAlign w:val="center"/>
            <w:hideMark/>
          </w:tcPr>
          <w:p w14:paraId="3C56F26F" w14:textId="77777777" w:rsidR="008B4D21" w:rsidRPr="008B4D21" w:rsidRDefault="008B4D21" w:rsidP="008B4D21">
            <w:pPr>
              <w:spacing w:after="0" w:line="240" w:lineRule="auto"/>
              <w:jc w:val="center"/>
              <w:rPr>
                <w:rFonts w:ascii="Times New Roman" w:eastAsia="Times New Roman" w:hAnsi="Times New Roman" w:cs="Times New Roman"/>
                <w:szCs w:val="20"/>
                <w:lang w:eastAsia="es-ES"/>
              </w:rPr>
            </w:pPr>
          </w:p>
        </w:tc>
      </w:tr>
      <w:tr w:rsidR="008B4D21" w:rsidRPr="008B4D21" w14:paraId="15F036C8" w14:textId="77777777" w:rsidTr="008B4D21">
        <w:trPr>
          <w:trHeight w:val="270"/>
        </w:trPr>
        <w:tc>
          <w:tcPr>
            <w:tcW w:w="5883" w:type="dxa"/>
            <w:tcBorders>
              <w:top w:val="single" w:sz="4" w:space="0" w:color="auto"/>
              <w:left w:val="single" w:sz="4" w:space="0" w:color="auto"/>
              <w:bottom w:val="nil"/>
              <w:right w:val="nil"/>
            </w:tcBorders>
            <w:shd w:val="clear" w:color="000000" w:fill="1F4E78"/>
            <w:noWrap/>
            <w:vAlign w:val="bottom"/>
            <w:hideMark/>
          </w:tcPr>
          <w:p w14:paraId="708FF3EC" w14:textId="77777777" w:rsidR="008B4D21" w:rsidRPr="008B4D21" w:rsidRDefault="008B4D21" w:rsidP="008B4D21">
            <w:pPr>
              <w:spacing w:after="0" w:line="240" w:lineRule="auto"/>
              <w:jc w:val="left"/>
              <w:rPr>
                <w:rFonts w:eastAsia="Times New Roman" w:cs="Calibri"/>
                <w:b/>
                <w:bCs/>
                <w:color w:val="FFFFFF"/>
                <w:szCs w:val="20"/>
                <w:lang w:eastAsia="es-ES"/>
              </w:rPr>
            </w:pPr>
            <w:r w:rsidRPr="008B4D21">
              <w:rPr>
                <w:rFonts w:eastAsia="Times New Roman" w:cs="Calibri"/>
                <w:b/>
                <w:bCs/>
                <w:color w:val="FFFFFF"/>
                <w:szCs w:val="20"/>
                <w:lang w:eastAsia="es-ES"/>
              </w:rPr>
              <w:t>Valor estimado del contrato</w:t>
            </w:r>
          </w:p>
        </w:tc>
        <w:tc>
          <w:tcPr>
            <w:tcW w:w="1141" w:type="dxa"/>
            <w:tcBorders>
              <w:top w:val="single" w:sz="4" w:space="0" w:color="auto"/>
              <w:left w:val="nil"/>
              <w:bottom w:val="nil"/>
              <w:right w:val="nil"/>
            </w:tcBorders>
            <w:shd w:val="clear" w:color="000000" w:fill="1F4E78"/>
            <w:noWrap/>
            <w:vAlign w:val="center"/>
            <w:hideMark/>
          </w:tcPr>
          <w:p w14:paraId="5D8DA695" w14:textId="77777777" w:rsidR="008B4D21" w:rsidRPr="008B4D21" w:rsidRDefault="008B4D21" w:rsidP="008B4D21">
            <w:pPr>
              <w:spacing w:after="0" w:line="240" w:lineRule="auto"/>
              <w:jc w:val="right"/>
              <w:rPr>
                <w:rFonts w:eastAsia="Times New Roman" w:cs="Calibri"/>
                <w:b/>
                <w:bCs/>
                <w:color w:val="FFFFFF"/>
                <w:szCs w:val="20"/>
                <w:lang w:eastAsia="es-ES"/>
              </w:rPr>
            </w:pPr>
            <w:r w:rsidRPr="008B4D21">
              <w:rPr>
                <w:rFonts w:eastAsia="Times New Roman" w:cs="Calibri"/>
                <w:b/>
                <w:bCs/>
                <w:color w:val="FFFFFF"/>
                <w:szCs w:val="20"/>
                <w:lang w:eastAsia="es-ES"/>
              </w:rPr>
              <w:t> </w:t>
            </w:r>
          </w:p>
        </w:tc>
        <w:tc>
          <w:tcPr>
            <w:tcW w:w="1512" w:type="dxa"/>
            <w:tcBorders>
              <w:top w:val="single" w:sz="4" w:space="0" w:color="auto"/>
              <w:left w:val="nil"/>
              <w:bottom w:val="nil"/>
              <w:right w:val="single" w:sz="4" w:space="0" w:color="auto"/>
            </w:tcBorders>
            <w:shd w:val="clear" w:color="000000" w:fill="1F4E78"/>
            <w:noWrap/>
            <w:vAlign w:val="bottom"/>
            <w:hideMark/>
          </w:tcPr>
          <w:p w14:paraId="1E3C9A17" w14:textId="77777777" w:rsidR="008B4D21" w:rsidRPr="008B4D21" w:rsidRDefault="008B4D21" w:rsidP="008B4D21">
            <w:pPr>
              <w:spacing w:after="0" w:line="240" w:lineRule="auto"/>
              <w:jc w:val="center"/>
              <w:rPr>
                <w:rFonts w:eastAsia="Times New Roman" w:cs="Calibri"/>
                <w:b/>
                <w:bCs/>
                <w:color w:val="FFFFFF"/>
                <w:szCs w:val="20"/>
                <w:lang w:eastAsia="es-ES"/>
              </w:rPr>
            </w:pPr>
            <w:r w:rsidRPr="008B4D21">
              <w:rPr>
                <w:rFonts w:eastAsia="Times New Roman" w:cs="Calibri"/>
                <w:b/>
                <w:bCs/>
                <w:color w:val="FFFFFF"/>
                <w:szCs w:val="20"/>
                <w:lang w:eastAsia="es-ES"/>
              </w:rPr>
              <w:t>Importe (€)</w:t>
            </w:r>
          </w:p>
        </w:tc>
      </w:tr>
      <w:tr w:rsidR="008B4D21" w:rsidRPr="008B4D21" w14:paraId="3189E9FD" w14:textId="77777777" w:rsidTr="008B4D21">
        <w:trPr>
          <w:trHeight w:val="270"/>
        </w:trPr>
        <w:tc>
          <w:tcPr>
            <w:tcW w:w="5883" w:type="dxa"/>
            <w:tcBorders>
              <w:top w:val="single" w:sz="4" w:space="0" w:color="auto"/>
              <w:left w:val="single" w:sz="4" w:space="0" w:color="auto"/>
              <w:bottom w:val="nil"/>
              <w:right w:val="nil"/>
            </w:tcBorders>
            <w:shd w:val="clear" w:color="auto" w:fill="auto"/>
            <w:noWrap/>
            <w:vAlign w:val="center"/>
            <w:hideMark/>
          </w:tcPr>
          <w:p w14:paraId="3B7242A4" w14:textId="77777777" w:rsidR="008B4D21" w:rsidRPr="008B4D21" w:rsidRDefault="008B4D21" w:rsidP="008B4D21">
            <w:pPr>
              <w:spacing w:after="0" w:line="240" w:lineRule="auto"/>
              <w:ind w:firstLineChars="100" w:firstLine="200"/>
              <w:jc w:val="left"/>
              <w:rPr>
                <w:rFonts w:eastAsia="Times New Roman" w:cs="Calibri"/>
                <w:szCs w:val="20"/>
                <w:lang w:eastAsia="es-ES"/>
              </w:rPr>
            </w:pPr>
            <w:r w:rsidRPr="008B4D21">
              <w:rPr>
                <w:rFonts w:eastAsia="Times New Roman" w:cs="Calibri"/>
                <w:szCs w:val="20"/>
                <w:lang w:eastAsia="es-ES"/>
              </w:rPr>
              <w:t>Duración principal del contrato</w:t>
            </w:r>
          </w:p>
        </w:tc>
        <w:tc>
          <w:tcPr>
            <w:tcW w:w="1141" w:type="dxa"/>
            <w:tcBorders>
              <w:top w:val="single" w:sz="4" w:space="0" w:color="auto"/>
              <w:left w:val="nil"/>
              <w:bottom w:val="nil"/>
              <w:right w:val="nil"/>
            </w:tcBorders>
            <w:shd w:val="clear" w:color="auto" w:fill="auto"/>
            <w:noWrap/>
            <w:vAlign w:val="center"/>
            <w:hideMark/>
          </w:tcPr>
          <w:p w14:paraId="297358F5" w14:textId="77777777" w:rsidR="008B4D21" w:rsidRPr="008B4D21" w:rsidRDefault="008B4D21" w:rsidP="008B4D21">
            <w:pPr>
              <w:spacing w:after="0" w:line="240" w:lineRule="auto"/>
              <w:jc w:val="center"/>
              <w:rPr>
                <w:rFonts w:eastAsia="Times New Roman" w:cs="Calibri"/>
                <w:b/>
                <w:bCs/>
                <w:szCs w:val="20"/>
                <w:lang w:eastAsia="es-ES"/>
              </w:rPr>
            </w:pPr>
            <w:r w:rsidRPr="008B4D21">
              <w:rPr>
                <w:rFonts w:eastAsia="Times New Roman" w:cs="Calibri"/>
                <w:b/>
                <w:bCs/>
                <w:szCs w:val="20"/>
                <w:lang w:eastAsia="es-ES"/>
              </w:rPr>
              <w:t> </w:t>
            </w:r>
          </w:p>
        </w:tc>
        <w:tc>
          <w:tcPr>
            <w:tcW w:w="1512" w:type="dxa"/>
            <w:tcBorders>
              <w:top w:val="single" w:sz="4" w:space="0" w:color="auto"/>
              <w:left w:val="nil"/>
              <w:bottom w:val="nil"/>
              <w:right w:val="single" w:sz="4" w:space="0" w:color="auto"/>
            </w:tcBorders>
            <w:shd w:val="clear" w:color="auto" w:fill="auto"/>
            <w:noWrap/>
            <w:vAlign w:val="center"/>
            <w:hideMark/>
          </w:tcPr>
          <w:p w14:paraId="49287E81" w14:textId="77777777" w:rsidR="008B4D21" w:rsidRPr="008B4D21" w:rsidRDefault="008B4D21" w:rsidP="008B4D21">
            <w:pPr>
              <w:spacing w:after="0" w:line="240" w:lineRule="auto"/>
              <w:jc w:val="right"/>
              <w:rPr>
                <w:rFonts w:eastAsia="Times New Roman" w:cs="Calibri"/>
                <w:szCs w:val="20"/>
                <w:lang w:eastAsia="es-ES"/>
              </w:rPr>
            </w:pPr>
            <w:r w:rsidRPr="008B4D21">
              <w:rPr>
                <w:rFonts w:eastAsia="Times New Roman" w:cs="Calibri"/>
                <w:szCs w:val="20"/>
                <w:lang w:eastAsia="es-ES"/>
              </w:rPr>
              <w:t>72.000,00 €</w:t>
            </w:r>
          </w:p>
        </w:tc>
      </w:tr>
      <w:tr w:rsidR="008B4D21" w:rsidRPr="008B4D21" w14:paraId="301133E3" w14:textId="77777777" w:rsidTr="008B4D21">
        <w:trPr>
          <w:trHeight w:val="270"/>
        </w:trPr>
        <w:tc>
          <w:tcPr>
            <w:tcW w:w="5883" w:type="dxa"/>
            <w:tcBorders>
              <w:top w:val="nil"/>
              <w:left w:val="single" w:sz="4" w:space="0" w:color="auto"/>
              <w:bottom w:val="nil"/>
              <w:right w:val="nil"/>
            </w:tcBorders>
            <w:shd w:val="clear" w:color="auto" w:fill="auto"/>
            <w:noWrap/>
            <w:vAlign w:val="center"/>
            <w:hideMark/>
          </w:tcPr>
          <w:p w14:paraId="12E2618F" w14:textId="77777777" w:rsidR="008B4D21" w:rsidRPr="008B4D21" w:rsidRDefault="008B4D21" w:rsidP="008B4D21">
            <w:pPr>
              <w:spacing w:after="0" w:line="240" w:lineRule="auto"/>
              <w:ind w:firstLineChars="100" w:firstLine="200"/>
              <w:jc w:val="left"/>
              <w:rPr>
                <w:rFonts w:eastAsia="Times New Roman" w:cs="Calibri"/>
                <w:szCs w:val="20"/>
                <w:lang w:eastAsia="es-ES"/>
              </w:rPr>
            </w:pPr>
            <w:r w:rsidRPr="008B4D21">
              <w:rPr>
                <w:rFonts w:eastAsia="Times New Roman" w:cs="Calibri"/>
                <w:szCs w:val="20"/>
                <w:lang w:eastAsia="es-ES"/>
              </w:rPr>
              <w:t>Prórrogas del contrato</w:t>
            </w:r>
          </w:p>
        </w:tc>
        <w:tc>
          <w:tcPr>
            <w:tcW w:w="1141" w:type="dxa"/>
            <w:tcBorders>
              <w:top w:val="nil"/>
              <w:left w:val="nil"/>
              <w:bottom w:val="nil"/>
              <w:right w:val="nil"/>
            </w:tcBorders>
            <w:shd w:val="clear" w:color="auto" w:fill="auto"/>
            <w:noWrap/>
            <w:vAlign w:val="center"/>
            <w:hideMark/>
          </w:tcPr>
          <w:p w14:paraId="11C56BD7" w14:textId="77777777" w:rsidR="008B4D21" w:rsidRPr="008B4D21" w:rsidRDefault="008B4D21" w:rsidP="008B4D21">
            <w:pPr>
              <w:spacing w:after="0" w:line="240" w:lineRule="auto"/>
              <w:ind w:firstLineChars="100" w:firstLine="200"/>
              <w:jc w:val="left"/>
              <w:rPr>
                <w:rFonts w:eastAsia="Times New Roman" w:cs="Calibri"/>
                <w:szCs w:val="20"/>
                <w:lang w:eastAsia="es-ES"/>
              </w:rPr>
            </w:pPr>
          </w:p>
        </w:tc>
        <w:tc>
          <w:tcPr>
            <w:tcW w:w="1512" w:type="dxa"/>
            <w:tcBorders>
              <w:top w:val="nil"/>
              <w:left w:val="nil"/>
              <w:bottom w:val="nil"/>
              <w:right w:val="single" w:sz="4" w:space="0" w:color="auto"/>
            </w:tcBorders>
            <w:shd w:val="clear" w:color="auto" w:fill="auto"/>
            <w:noWrap/>
            <w:vAlign w:val="center"/>
            <w:hideMark/>
          </w:tcPr>
          <w:p w14:paraId="5DC6D61E" w14:textId="77777777" w:rsidR="008B4D21" w:rsidRPr="008B4D21" w:rsidRDefault="008B4D21" w:rsidP="008B4D21">
            <w:pPr>
              <w:spacing w:after="0" w:line="240" w:lineRule="auto"/>
              <w:jc w:val="right"/>
              <w:rPr>
                <w:rFonts w:eastAsia="Times New Roman" w:cs="Calibri"/>
                <w:szCs w:val="20"/>
                <w:lang w:eastAsia="es-ES"/>
              </w:rPr>
            </w:pPr>
            <w:r w:rsidRPr="008B4D21">
              <w:rPr>
                <w:rFonts w:eastAsia="Times New Roman" w:cs="Calibri"/>
                <w:szCs w:val="20"/>
                <w:lang w:eastAsia="es-ES"/>
              </w:rPr>
              <w:t>72.000,00 €</w:t>
            </w:r>
          </w:p>
        </w:tc>
      </w:tr>
      <w:tr w:rsidR="008B4D21" w:rsidRPr="008B4D21" w14:paraId="3EF52C8A" w14:textId="77777777" w:rsidTr="008B4D21">
        <w:trPr>
          <w:trHeight w:val="270"/>
        </w:trPr>
        <w:tc>
          <w:tcPr>
            <w:tcW w:w="5883" w:type="dxa"/>
            <w:tcBorders>
              <w:top w:val="nil"/>
              <w:left w:val="single" w:sz="4" w:space="0" w:color="auto"/>
              <w:bottom w:val="nil"/>
              <w:right w:val="nil"/>
            </w:tcBorders>
            <w:shd w:val="clear" w:color="auto" w:fill="auto"/>
            <w:noWrap/>
            <w:vAlign w:val="center"/>
            <w:hideMark/>
          </w:tcPr>
          <w:p w14:paraId="1F005007" w14:textId="77777777" w:rsidR="008B4D21" w:rsidRPr="008B4D21" w:rsidRDefault="008B4D21" w:rsidP="008B4D21">
            <w:pPr>
              <w:spacing w:after="0" w:line="240" w:lineRule="auto"/>
              <w:ind w:firstLineChars="100" w:firstLine="200"/>
              <w:jc w:val="left"/>
              <w:rPr>
                <w:rFonts w:eastAsia="Times New Roman" w:cs="Calibri"/>
                <w:szCs w:val="20"/>
                <w:lang w:eastAsia="es-ES"/>
              </w:rPr>
            </w:pPr>
            <w:r w:rsidRPr="008B4D21">
              <w:rPr>
                <w:rFonts w:eastAsia="Times New Roman" w:cs="Calibri"/>
                <w:szCs w:val="20"/>
                <w:lang w:eastAsia="es-ES"/>
              </w:rPr>
              <w:t>Modificaciones previstas</w:t>
            </w:r>
          </w:p>
        </w:tc>
        <w:tc>
          <w:tcPr>
            <w:tcW w:w="1141" w:type="dxa"/>
            <w:tcBorders>
              <w:top w:val="nil"/>
              <w:left w:val="nil"/>
              <w:bottom w:val="nil"/>
              <w:right w:val="nil"/>
            </w:tcBorders>
            <w:shd w:val="clear" w:color="auto" w:fill="auto"/>
            <w:noWrap/>
            <w:vAlign w:val="center"/>
            <w:hideMark/>
          </w:tcPr>
          <w:p w14:paraId="6A0AD7BC" w14:textId="77777777" w:rsidR="008B4D21" w:rsidRPr="008B4D21" w:rsidRDefault="008B4D21" w:rsidP="008B4D21">
            <w:pPr>
              <w:spacing w:after="0" w:line="240" w:lineRule="auto"/>
              <w:jc w:val="center"/>
              <w:rPr>
                <w:rFonts w:eastAsia="Times New Roman" w:cs="Calibri"/>
                <w:b/>
                <w:bCs/>
                <w:szCs w:val="20"/>
                <w:lang w:eastAsia="es-ES"/>
              </w:rPr>
            </w:pPr>
            <w:r w:rsidRPr="008B4D21">
              <w:rPr>
                <w:rFonts w:eastAsia="Times New Roman" w:cs="Calibri"/>
                <w:b/>
                <w:bCs/>
                <w:szCs w:val="20"/>
                <w:lang w:eastAsia="es-ES"/>
              </w:rPr>
              <w:t>0,00%</w:t>
            </w:r>
          </w:p>
        </w:tc>
        <w:tc>
          <w:tcPr>
            <w:tcW w:w="1512" w:type="dxa"/>
            <w:tcBorders>
              <w:top w:val="nil"/>
              <w:left w:val="nil"/>
              <w:bottom w:val="single" w:sz="4" w:space="0" w:color="auto"/>
              <w:right w:val="single" w:sz="4" w:space="0" w:color="auto"/>
            </w:tcBorders>
            <w:shd w:val="clear" w:color="auto" w:fill="auto"/>
            <w:noWrap/>
            <w:vAlign w:val="center"/>
            <w:hideMark/>
          </w:tcPr>
          <w:p w14:paraId="3D03342B" w14:textId="77777777" w:rsidR="008B4D21" w:rsidRPr="008B4D21" w:rsidRDefault="008B4D21" w:rsidP="008B4D21">
            <w:pPr>
              <w:spacing w:after="0" w:line="240" w:lineRule="auto"/>
              <w:jc w:val="right"/>
              <w:rPr>
                <w:rFonts w:eastAsia="Times New Roman" w:cs="Calibri"/>
                <w:szCs w:val="20"/>
                <w:lang w:eastAsia="es-ES"/>
              </w:rPr>
            </w:pPr>
            <w:r w:rsidRPr="008B4D21">
              <w:rPr>
                <w:rFonts w:eastAsia="Times New Roman" w:cs="Calibri"/>
                <w:szCs w:val="20"/>
                <w:lang w:eastAsia="es-ES"/>
              </w:rPr>
              <w:t>0,00 €</w:t>
            </w:r>
          </w:p>
        </w:tc>
      </w:tr>
      <w:tr w:rsidR="008B4D21" w:rsidRPr="008B4D21" w14:paraId="63D7B8A4" w14:textId="77777777" w:rsidTr="008B4D21">
        <w:trPr>
          <w:trHeight w:val="270"/>
        </w:trPr>
        <w:tc>
          <w:tcPr>
            <w:tcW w:w="5883" w:type="dxa"/>
            <w:tcBorders>
              <w:top w:val="nil"/>
              <w:left w:val="single" w:sz="4" w:space="0" w:color="auto"/>
              <w:bottom w:val="single" w:sz="4" w:space="0" w:color="auto"/>
              <w:right w:val="nil"/>
            </w:tcBorders>
            <w:shd w:val="clear" w:color="auto" w:fill="auto"/>
            <w:noWrap/>
            <w:vAlign w:val="center"/>
            <w:hideMark/>
          </w:tcPr>
          <w:p w14:paraId="5EBA7895" w14:textId="77777777" w:rsidR="008B4D21" w:rsidRPr="008B4D21" w:rsidRDefault="008B4D21" w:rsidP="008B4D21">
            <w:pPr>
              <w:spacing w:after="0" w:line="240" w:lineRule="auto"/>
              <w:ind w:firstLineChars="100" w:firstLine="201"/>
              <w:jc w:val="right"/>
              <w:rPr>
                <w:rFonts w:eastAsia="Times New Roman" w:cs="Calibri"/>
                <w:b/>
                <w:bCs/>
                <w:szCs w:val="20"/>
                <w:lang w:eastAsia="es-ES"/>
              </w:rPr>
            </w:pPr>
            <w:r w:rsidRPr="008B4D21">
              <w:rPr>
                <w:rFonts w:eastAsia="Times New Roman" w:cs="Calibri"/>
                <w:b/>
                <w:bCs/>
                <w:szCs w:val="20"/>
                <w:lang w:eastAsia="es-ES"/>
              </w:rPr>
              <w:t>Valor estimado total</w:t>
            </w:r>
          </w:p>
        </w:tc>
        <w:tc>
          <w:tcPr>
            <w:tcW w:w="1141" w:type="dxa"/>
            <w:tcBorders>
              <w:top w:val="nil"/>
              <w:left w:val="nil"/>
              <w:bottom w:val="single" w:sz="4" w:space="0" w:color="auto"/>
              <w:right w:val="nil"/>
            </w:tcBorders>
            <w:shd w:val="clear" w:color="auto" w:fill="auto"/>
            <w:noWrap/>
            <w:vAlign w:val="center"/>
            <w:hideMark/>
          </w:tcPr>
          <w:p w14:paraId="32B0CCCA" w14:textId="77777777" w:rsidR="008B4D21" w:rsidRPr="008B4D21" w:rsidRDefault="008B4D21" w:rsidP="008B4D21">
            <w:pPr>
              <w:spacing w:after="0" w:line="240" w:lineRule="auto"/>
              <w:jc w:val="center"/>
              <w:rPr>
                <w:rFonts w:eastAsia="Times New Roman" w:cs="Calibri"/>
                <w:b/>
                <w:bCs/>
                <w:szCs w:val="20"/>
                <w:lang w:eastAsia="es-ES"/>
              </w:rPr>
            </w:pPr>
            <w:r w:rsidRPr="008B4D21">
              <w:rPr>
                <w:rFonts w:eastAsia="Times New Roman" w:cs="Calibri"/>
                <w:b/>
                <w:bCs/>
                <w:szCs w:val="20"/>
                <w:lang w:eastAsia="es-ES"/>
              </w:rPr>
              <w:t> </w:t>
            </w:r>
          </w:p>
        </w:tc>
        <w:tc>
          <w:tcPr>
            <w:tcW w:w="1512" w:type="dxa"/>
            <w:tcBorders>
              <w:top w:val="nil"/>
              <w:left w:val="nil"/>
              <w:bottom w:val="single" w:sz="4" w:space="0" w:color="auto"/>
              <w:right w:val="single" w:sz="4" w:space="0" w:color="auto"/>
            </w:tcBorders>
            <w:shd w:val="clear" w:color="auto" w:fill="auto"/>
            <w:noWrap/>
            <w:vAlign w:val="center"/>
            <w:hideMark/>
          </w:tcPr>
          <w:p w14:paraId="43AD20FF" w14:textId="77777777" w:rsidR="008B4D21" w:rsidRPr="008B4D21" w:rsidRDefault="008B4D21" w:rsidP="008B4D21">
            <w:pPr>
              <w:spacing w:after="0" w:line="240" w:lineRule="auto"/>
              <w:jc w:val="right"/>
              <w:rPr>
                <w:rFonts w:eastAsia="Times New Roman" w:cs="Calibri"/>
                <w:szCs w:val="20"/>
                <w:lang w:eastAsia="es-ES"/>
              </w:rPr>
            </w:pPr>
            <w:r w:rsidRPr="008B4D21">
              <w:rPr>
                <w:rFonts w:eastAsia="Times New Roman" w:cs="Calibri"/>
                <w:szCs w:val="20"/>
                <w:lang w:eastAsia="es-ES"/>
              </w:rPr>
              <w:t>144.000,00 €</w:t>
            </w:r>
          </w:p>
        </w:tc>
      </w:tr>
      <w:tr w:rsidR="008B4D21" w:rsidRPr="008B4D21" w14:paraId="7A282B97" w14:textId="77777777" w:rsidTr="008B4D21">
        <w:trPr>
          <w:trHeight w:val="270"/>
        </w:trPr>
        <w:tc>
          <w:tcPr>
            <w:tcW w:w="5883" w:type="dxa"/>
            <w:tcBorders>
              <w:top w:val="nil"/>
              <w:left w:val="nil"/>
              <w:bottom w:val="nil"/>
              <w:right w:val="nil"/>
            </w:tcBorders>
            <w:shd w:val="clear" w:color="auto" w:fill="auto"/>
            <w:noWrap/>
            <w:vAlign w:val="center"/>
            <w:hideMark/>
          </w:tcPr>
          <w:p w14:paraId="65D35BE5" w14:textId="77777777" w:rsidR="008B4D21" w:rsidRPr="008B4D21" w:rsidRDefault="008B4D21" w:rsidP="008B4D21">
            <w:pPr>
              <w:spacing w:after="0" w:line="240" w:lineRule="auto"/>
              <w:jc w:val="right"/>
              <w:rPr>
                <w:rFonts w:eastAsia="Times New Roman" w:cs="Calibri"/>
                <w:szCs w:val="20"/>
                <w:lang w:eastAsia="es-ES"/>
              </w:rPr>
            </w:pPr>
          </w:p>
        </w:tc>
        <w:tc>
          <w:tcPr>
            <w:tcW w:w="1141" w:type="dxa"/>
            <w:tcBorders>
              <w:top w:val="nil"/>
              <w:left w:val="nil"/>
              <w:bottom w:val="nil"/>
              <w:right w:val="nil"/>
            </w:tcBorders>
            <w:shd w:val="clear" w:color="auto" w:fill="auto"/>
            <w:noWrap/>
            <w:vAlign w:val="center"/>
            <w:hideMark/>
          </w:tcPr>
          <w:p w14:paraId="787944BE" w14:textId="77777777" w:rsidR="008B4D21" w:rsidRPr="008B4D21" w:rsidRDefault="008B4D21" w:rsidP="008B4D21">
            <w:pPr>
              <w:spacing w:after="0" w:line="240" w:lineRule="auto"/>
              <w:ind w:firstLineChars="100" w:firstLine="200"/>
              <w:jc w:val="left"/>
              <w:rPr>
                <w:rFonts w:ascii="Times New Roman" w:eastAsia="Times New Roman" w:hAnsi="Times New Roman" w:cs="Times New Roman"/>
                <w:szCs w:val="20"/>
                <w:lang w:eastAsia="es-ES"/>
              </w:rPr>
            </w:pPr>
          </w:p>
        </w:tc>
        <w:tc>
          <w:tcPr>
            <w:tcW w:w="1512" w:type="dxa"/>
            <w:tcBorders>
              <w:top w:val="nil"/>
              <w:left w:val="nil"/>
              <w:bottom w:val="nil"/>
              <w:right w:val="nil"/>
            </w:tcBorders>
            <w:shd w:val="clear" w:color="auto" w:fill="auto"/>
            <w:noWrap/>
            <w:vAlign w:val="center"/>
            <w:hideMark/>
          </w:tcPr>
          <w:p w14:paraId="5F4F2415" w14:textId="77777777" w:rsidR="008B4D21" w:rsidRPr="008B4D21" w:rsidRDefault="008B4D21" w:rsidP="008B4D21">
            <w:pPr>
              <w:spacing w:after="0" w:line="240" w:lineRule="auto"/>
              <w:jc w:val="center"/>
              <w:rPr>
                <w:rFonts w:ascii="Times New Roman" w:eastAsia="Times New Roman" w:hAnsi="Times New Roman" w:cs="Times New Roman"/>
                <w:szCs w:val="20"/>
                <w:lang w:eastAsia="es-ES"/>
              </w:rPr>
            </w:pPr>
          </w:p>
        </w:tc>
      </w:tr>
      <w:tr w:rsidR="008B4D21" w:rsidRPr="008B4D21" w14:paraId="3C33405B" w14:textId="77777777" w:rsidTr="008B4D21">
        <w:trPr>
          <w:trHeight w:val="270"/>
        </w:trPr>
        <w:tc>
          <w:tcPr>
            <w:tcW w:w="5883" w:type="dxa"/>
            <w:tcBorders>
              <w:top w:val="single" w:sz="4" w:space="0" w:color="auto"/>
              <w:left w:val="single" w:sz="4" w:space="0" w:color="auto"/>
              <w:bottom w:val="single" w:sz="4" w:space="0" w:color="auto"/>
              <w:right w:val="nil"/>
            </w:tcBorders>
            <w:shd w:val="clear" w:color="000000" w:fill="1F4E78"/>
            <w:noWrap/>
            <w:vAlign w:val="bottom"/>
            <w:hideMark/>
          </w:tcPr>
          <w:p w14:paraId="721D4A9F" w14:textId="77777777" w:rsidR="008B4D21" w:rsidRPr="008B4D21" w:rsidRDefault="008B4D21" w:rsidP="008B4D21">
            <w:pPr>
              <w:spacing w:after="0" w:line="240" w:lineRule="auto"/>
              <w:jc w:val="left"/>
              <w:rPr>
                <w:rFonts w:eastAsia="Times New Roman" w:cs="Calibri"/>
                <w:b/>
                <w:bCs/>
                <w:color w:val="FFFFFF"/>
                <w:szCs w:val="20"/>
                <w:lang w:eastAsia="es-ES"/>
              </w:rPr>
            </w:pPr>
            <w:r w:rsidRPr="008B4D21">
              <w:rPr>
                <w:rFonts w:eastAsia="Times New Roman" w:cs="Calibri"/>
                <w:b/>
                <w:bCs/>
                <w:color w:val="FFFFFF"/>
                <w:szCs w:val="20"/>
                <w:lang w:eastAsia="es-ES"/>
              </w:rPr>
              <w:t>Proyecciones Económicas</w:t>
            </w:r>
          </w:p>
        </w:tc>
        <w:tc>
          <w:tcPr>
            <w:tcW w:w="1141" w:type="dxa"/>
            <w:tcBorders>
              <w:top w:val="single" w:sz="4" w:space="0" w:color="auto"/>
              <w:left w:val="nil"/>
              <w:bottom w:val="single" w:sz="4" w:space="0" w:color="auto"/>
              <w:right w:val="nil"/>
            </w:tcBorders>
            <w:shd w:val="clear" w:color="000000" w:fill="1F4E78"/>
            <w:noWrap/>
            <w:vAlign w:val="bottom"/>
            <w:hideMark/>
          </w:tcPr>
          <w:p w14:paraId="68C49EE2" w14:textId="77777777" w:rsidR="008B4D21" w:rsidRPr="008B4D21" w:rsidRDefault="008B4D21" w:rsidP="008B4D21">
            <w:pPr>
              <w:spacing w:after="0" w:line="240" w:lineRule="auto"/>
              <w:jc w:val="left"/>
              <w:rPr>
                <w:rFonts w:eastAsia="Times New Roman" w:cs="Calibri"/>
                <w:color w:val="FFFFFF"/>
                <w:szCs w:val="20"/>
                <w:lang w:eastAsia="es-ES"/>
              </w:rPr>
            </w:pPr>
            <w:r w:rsidRPr="008B4D21">
              <w:rPr>
                <w:rFonts w:eastAsia="Times New Roman" w:cs="Calibri"/>
                <w:color w:val="FFFFFF"/>
                <w:szCs w:val="20"/>
                <w:lang w:eastAsia="es-ES"/>
              </w:rPr>
              <w:t> </w:t>
            </w:r>
          </w:p>
        </w:tc>
        <w:tc>
          <w:tcPr>
            <w:tcW w:w="1512" w:type="dxa"/>
            <w:tcBorders>
              <w:top w:val="single" w:sz="4" w:space="0" w:color="auto"/>
              <w:left w:val="nil"/>
              <w:bottom w:val="single" w:sz="4" w:space="0" w:color="auto"/>
              <w:right w:val="single" w:sz="4" w:space="0" w:color="auto"/>
            </w:tcBorders>
            <w:shd w:val="clear" w:color="000000" w:fill="1F4E78"/>
            <w:noWrap/>
            <w:vAlign w:val="bottom"/>
            <w:hideMark/>
          </w:tcPr>
          <w:p w14:paraId="5A103E4F" w14:textId="77777777" w:rsidR="008B4D21" w:rsidRPr="008B4D21" w:rsidRDefault="008B4D21" w:rsidP="008B4D21">
            <w:pPr>
              <w:spacing w:after="0" w:line="240" w:lineRule="auto"/>
              <w:jc w:val="center"/>
              <w:rPr>
                <w:rFonts w:eastAsia="Times New Roman" w:cs="Calibri"/>
                <w:b/>
                <w:bCs/>
                <w:color w:val="FFFFFF"/>
                <w:szCs w:val="20"/>
                <w:lang w:eastAsia="es-ES"/>
              </w:rPr>
            </w:pPr>
            <w:r w:rsidRPr="008B4D21">
              <w:rPr>
                <w:rFonts w:eastAsia="Times New Roman" w:cs="Calibri"/>
                <w:b/>
                <w:bCs/>
                <w:color w:val="FFFFFF"/>
                <w:szCs w:val="20"/>
                <w:lang w:eastAsia="es-ES"/>
              </w:rPr>
              <w:t>Porcentaje (%)</w:t>
            </w:r>
          </w:p>
        </w:tc>
      </w:tr>
      <w:tr w:rsidR="008B4D21" w:rsidRPr="008B4D21" w14:paraId="4BA390B3" w14:textId="77777777" w:rsidTr="008B4D21">
        <w:trPr>
          <w:trHeight w:val="270"/>
        </w:trPr>
        <w:tc>
          <w:tcPr>
            <w:tcW w:w="5883" w:type="dxa"/>
            <w:tcBorders>
              <w:top w:val="nil"/>
              <w:left w:val="single" w:sz="4" w:space="0" w:color="auto"/>
              <w:bottom w:val="nil"/>
              <w:right w:val="nil"/>
            </w:tcBorders>
            <w:shd w:val="clear" w:color="auto" w:fill="auto"/>
            <w:noWrap/>
            <w:vAlign w:val="center"/>
            <w:hideMark/>
          </w:tcPr>
          <w:p w14:paraId="1538ACDE" w14:textId="77777777" w:rsidR="008B4D21" w:rsidRPr="008B4D21" w:rsidRDefault="008B4D21" w:rsidP="008B4D21">
            <w:pPr>
              <w:spacing w:after="0" w:line="240" w:lineRule="auto"/>
              <w:ind w:firstLineChars="100" w:firstLine="200"/>
              <w:jc w:val="left"/>
              <w:rPr>
                <w:rFonts w:eastAsia="Times New Roman" w:cs="Calibri"/>
                <w:szCs w:val="20"/>
                <w:lang w:eastAsia="es-ES"/>
              </w:rPr>
            </w:pPr>
            <w:r w:rsidRPr="008B4D21">
              <w:rPr>
                <w:rFonts w:eastAsia="Times New Roman" w:cs="Calibri"/>
                <w:szCs w:val="20"/>
                <w:lang w:eastAsia="es-ES"/>
              </w:rPr>
              <w:t>IGIC aplicable</w:t>
            </w:r>
          </w:p>
        </w:tc>
        <w:tc>
          <w:tcPr>
            <w:tcW w:w="1141" w:type="dxa"/>
            <w:tcBorders>
              <w:top w:val="nil"/>
              <w:left w:val="nil"/>
              <w:bottom w:val="nil"/>
              <w:right w:val="nil"/>
            </w:tcBorders>
            <w:shd w:val="clear" w:color="auto" w:fill="auto"/>
            <w:noWrap/>
            <w:vAlign w:val="bottom"/>
            <w:hideMark/>
          </w:tcPr>
          <w:p w14:paraId="3A4C70E7" w14:textId="77777777" w:rsidR="008B4D21" w:rsidRPr="008B4D21" w:rsidRDefault="008B4D21" w:rsidP="008B4D21">
            <w:pPr>
              <w:spacing w:after="0" w:line="240" w:lineRule="auto"/>
              <w:ind w:firstLineChars="100" w:firstLine="200"/>
              <w:jc w:val="left"/>
              <w:rPr>
                <w:rFonts w:eastAsia="Times New Roman" w:cs="Calibri"/>
                <w:szCs w:val="20"/>
                <w:lang w:eastAsia="es-ES"/>
              </w:rPr>
            </w:pPr>
          </w:p>
        </w:tc>
        <w:tc>
          <w:tcPr>
            <w:tcW w:w="1512" w:type="dxa"/>
            <w:tcBorders>
              <w:top w:val="nil"/>
              <w:left w:val="nil"/>
              <w:bottom w:val="nil"/>
              <w:right w:val="single" w:sz="4" w:space="0" w:color="auto"/>
            </w:tcBorders>
            <w:shd w:val="clear" w:color="auto" w:fill="auto"/>
            <w:noWrap/>
            <w:vAlign w:val="center"/>
            <w:hideMark/>
          </w:tcPr>
          <w:p w14:paraId="219426DC" w14:textId="77777777" w:rsidR="008B4D21" w:rsidRPr="008B4D21" w:rsidRDefault="008B4D21" w:rsidP="008B4D21">
            <w:pPr>
              <w:spacing w:after="0" w:line="240" w:lineRule="auto"/>
              <w:jc w:val="right"/>
              <w:rPr>
                <w:rFonts w:eastAsia="Times New Roman" w:cs="Calibri"/>
                <w:szCs w:val="20"/>
                <w:lang w:eastAsia="es-ES"/>
              </w:rPr>
            </w:pPr>
            <w:r w:rsidRPr="008B4D21">
              <w:rPr>
                <w:rFonts w:eastAsia="Times New Roman" w:cs="Calibri"/>
                <w:szCs w:val="20"/>
                <w:lang w:eastAsia="es-ES"/>
              </w:rPr>
              <w:t>3,00% - 7,00%</w:t>
            </w:r>
          </w:p>
        </w:tc>
      </w:tr>
      <w:tr w:rsidR="008B4D21" w:rsidRPr="008B4D21" w14:paraId="23C818CE" w14:textId="77777777" w:rsidTr="008B4D21">
        <w:trPr>
          <w:trHeight w:val="270"/>
        </w:trPr>
        <w:tc>
          <w:tcPr>
            <w:tcW w:w="5883" w:type="dxa"/>
            <w:tcBorders>
              <w:top w:val="nil"/>
              <w:left w:val="single" w:sz="4" w:space="0" w:color="auto"/>
              <w:bottom w:val="nil"/>
              <w:right w:val="nil"/>
            </w:tcBorders>
            <w:shd w:val="clear" w:color="auto" w:fill="auto"/>
            <w:noWrap/>
            <w:vAlign w:val="center"/>
            <w:hideMark/>
          </w:tcPr>
          <w:p w14:paraId="5CF30781" w14:textId="77777777" w:rsidR="008B4D21" w:rsidRPr="008B4D21" w:rsidRDefault="008B4D21" w:rsidP="008B4D21">
            <w:pPr>
              <w:spacing w:after="0" w:line="240" w:lineRule="auto"/>
              <w:ind w:firstLineChars="100" w:firstLine="200"/>
              <w:jc w:val="left"/>
              <w:rPr>
                <w:rFonts w:eastAsia="Times New Roman" w:cs="Calibri"/>
                <w:szCs w:val="20"/>
                <w:lang w:eastAsia="es-ES"/>
              </w:rPr>
            </w:pPr>
            <w:r w:rsidRPr="008B4D21">
              <w:rPr>
                <w:rFonts w:eastAsia="Times New Roman" w:cs="Calibri"/>
                <w:szCs w:val="20"/>
                <w:lang w:eastAsia="es-ES"/>
              </w:rPr>
              <w:t>Absentismo</w:t>
            </w:r>
          </w:p>
        </w:tc>
        <w:tc>
          <w:tcPr>
            <w:tcW w:w="1141" w:type="dxa"/>
            <w:tcBorders>
              <w:top w:val="nil"/>
              <w:left w:val="nil"/>
              <w:bottom w:val="nil"/>
              <w:right w:val="nil"/>
            </w:tcBorders>
            <w:shd w:val="clear" w:color="auto" w:fill="auto"/>
            <w:noWrap/>
            <w:vAlign w:val="bottom"/>
            <w:hideMark/>
          </w:tcPr>
          <w:p w14:paraId="7273CFF4" w14:textId="77777777" w:rsidR="008B4D21" w:rsidRPr="008B4D21" w:rsidRDefault="008B4D21" w:rsidP="008B4D21">
            <w:pPr>
              <w:spacing w:after="0" w:line="240" w:lineRule="auto"/>
              <w:ind w:firstLineChars="100" w:firstLine="200"/>
              <w:jc w:val="left"/>
              <w:rPr>
                <w:rFonts w:eastAsia="Times New Roman" w:cs="Calibri"/>
                <w:szCs w:val="20"/>
                <w:lang w:eastAsia="es-ES"/>
              </w:rPr>
            </w:pPr>
          </w:p>
        </w:tc>
        <w:tc>
          <w:tcPr>
            <w:tcW w:w="1512" w:type="dxa"/>
            <w:tcBorders>
              <w:top w:val="nil"/>
              <w:left w:val="nil"/>
              <w:bottom w:val="nil"/>
              <w:right w:val="single" w:sz="4" w:space="0" w:color="auto"/>
            </w:tcBorders>
            <w:shd w:val="clear" w:color="auto" w:fill="auto"/>
            <w:noWrap/>
            <w:vAlign w:val="center"/>
            <w:hideMark/>
          </w:tcPr>
          <w:p w14:paraId="5FFDB9A7" w14:textId="77777777" w:rsidR="008B4D21" w:rsidRPr="008B4D21" w:rsidRDefault="008B4D21" w:rsidP="008B4D21">
            <w:pPr>
              <w:spacing w:after="0" w:line="240" w:lineRule="auto"/>
              <w:jc w:val="right"/>
              <w:rPr>
                <w:rFonts w:eastAsia="Times New Roman" w:cs="Calibri"/>
                <w:szCs w:val="20"/>
                <w:lang w:eastAsia="es-ES"/>
              </w:rPr>
            </w:pPr>
            <w:r w:rsidRPr="008B4D21">
              <w:rPr>
                <w:rFonts w:eastAsia="Times New Roman" w:cs="Calibri"/>
                <w:szCs w:val="20"/>
                <w:lang w:eastAsia="es-ES"/>
              </w:rPr>
              <w:t>6,10%</w:t>
            </w:r>
          </w:p>
        </w:tc>
      </w:tr>
      <w:tr w:rsidR="008B4D21" w:rsidRPr="008B4D21" w14:paraId="1C3A3012" w14:textId="77777777" w:rsidTr="008B4D21">
        <w:trPr>
          <w:trHeight w:val="270"/>
        </w:trPr>
        <w:tc>
          <w:tcPr>
            <w:tcW w:w="5883" w:type="dxa"/>
            <w:tcBorders>
              <w:top w:val="nil"/>
              <w:left w:val="single" w:sz="4" w:space="0" w:color="auto"/>
              <w:bottom w:val="nil"/>
              <w:right w:val="nil"/>
            </w:tcBorders>
            <w:shd w:val="clear" w:color="auto" w:fill="auto"/>
            <w:noWrap/>
            <w:vAlign w:val="center"/>
            <w:hideMark/>
          </w:tcPr>
          <w:p w14:paraId="4E6C6835" w14:textId="77777777" w:rsidR="008B4D21" w:rsidRPr="008B4D21" w:rsidRDefault="008B4D21" w:rsidP="008B4D21">
            <w:pPr>
              <w:spacing w:after="0" w:line="240" w:lineRule="auto"/>
              <w:ind w:firstLineChars="100" w:firstLine="200"/>
              <w:jc w:val="left"/>
              <w:rPr>
                <w:rFonts w:eastAsia="Times New Roman" w:cs="Calibri"/>
                <w:szCs w:val="20"/>
                <w:lang w:eastAsia="es-ES"/>
              </w:rPr>
            </w:pPr>
            <w:r w:rsidRPr="008B4D21">
              <w:rPr>
                <w:rFonts w:eastAsia="Times New Roman" w:cs="Calibri"/>
                <w:szCs w:val="20"/>
                <w:lang w:eastAsia="es-ES"/>
              </w:rPr>
              <w:t>Beneficio Industrial</w:t>
            </w:r>
          </w:p>
        </w:tc>
        <w:tc>
          <w:tcPr>
            <w:tcW w:w="1141" w:type="dxa"/>
            <w:tcBorders>
              <w:top w:val="nil"/>
              <w:left w:val="nil"/>
              <w:bottom w:val="nil"/>
              <w:right w:val="nil"/>
            </w:tcBorders>
            <w:shd w:val="clear" w:color="auto" w:fill="auto"/>
            <w:noWrap/>
            <w:vAlign w:val="bottom"/>
            <w:hideMark/>
          </w:tcPr>
          <w:p w14:paraId="2FE69D22" w14:textId="77777777" w:rsidR="008B4D21" w:rsidRPr="008B4D21" w:rsidRDefault="008B4D21" w:rsidP="008B4D21">
            <w:pPr>
              <w:spacing w:after="0" w:line="240" w:lineRule="auto"/>
              <w:ind w:firstLineChars="100" w:firstLine="200"/>
              <w:jc w:val="left"/>
              <w:rPr>
                <w:rFonts w:eastAsia="Times New Roman" w:cs="Calibri"/>
                <w:szCs w:val="20"/>
                <w:lang w:eastAsia="es-ES"/>
              </w:rPr>
            </w:pPr>
          </w:p>
        </w:tc>
        <w:tc>
          <w:tcPr>
            <w:tcW w:w="1512" w:type="dxa"/>
            <w:tcBorders>
              <w:top w:val="nil"/>
              <w:left w:val="nil"/>
              <w:bottom w:val="nil"/>
              <w:right w:val="single" w:sz="4" w:space="0" w:color="auto"/>
            </w:tcBorders>
            <w:shd w:val="clear" w:color="auto" w:fill="auto"/>
            <w:noWrap/>
            <w:vAlign w:val="center"/>
            <w:hideMark/>
          </w:tcPr>
          <w:p w14:paraId="3D270010" w14:textId="77777777" w:rsidR="008B4D21" w:rsidRPr="008B4D21" w:rsidRDefault="008B4D21" w:rsidP="008B4D21">
            <w:pPr>
              <w:spacing w:after="0" w:line="240" w:lineRule="auto"/>
              <w:jc w:val="right"/>
              <w:rPr>
                <w:rFonts w:eastAsia="Times New Roman" w:cs="Calibri"/>
                <w:szCs w:val="20"/>
                <w:lang w:eastAsia="es-ES"/>
              </w:rPr>
            </w:pPr>
            <w:r w:rsidRPr="008B4D21">
              <w:rPr>
                <w:rFonts w:eastAsia="Times New Roman" w:cs="Calibri"/>
                <w:szCs w:val="20"/>
                <w:lang w:eastAsia="es-ES"/>
              </w:rPr>
              <w:t>6,00%</w:t>
            </w:r>
          </w:p>
        </w:tc>
      </w:tr>
      <w:tr w:rsidR="008B4D21" w:rsidRPr="008B4D21" w14:paraId="29325A29" w14:textId="77777777" w:rsidTr="008B4D21">
        <w:trPr>
          <w:trHeight w:val="270"/>
        </w:trPr>
        <w:tc>
          <w:tcPr>
            <w:tcW w:w="5883" w:type="dxa"/>
            <w:tcBorders>
              <w:top w:val="nil"/>
              <w:left w:val="single" w:sz="4" w:space="0" w:color="auto"/>
              <w:bottom w:val="single" w:sz="4" w:space="0" w:color="auto"/>
              <w:right w:val="nil"/>
            </w:tcBorders>
            <w:shd w:val="clear" w:color="auto" w:fill="auto"/>
            <w:noWrap/>
            <w:vAlign w:val="center"/>
            <w:hideMark/>
          </w:tcPr>
          <w:p w14:paraId="7F52D63C" w14:textId="77777777" w:rsidR="008B4D21" w:rsidRPr="008B4D21" w:rsidRDefault="008B4D21" w:rsidP="008B4D21">
            <w:pPr>
              <w:spacing w:after="0" w:line="240" w:lineRule="auto"/>
              <w:ind w:firstLineChars="100" w:firstLine="200"/>
              <w:jc w:val="left"/>
              <w:rPr>
                <w:rFonts w:eastAsia="Times New Roman" w:cs="Calibri"/>
                <w:szCs w:val="20"/>
                <w:lang w:eastAsia="es-ES"/>
              </w:rPr>
            </w:pPr>
            <w:r w:rsidRPr="008B4D21">
              <w:rPr>
                <w:rFonts w:eastAsia="Times New Roman" w:cs="Calibri"/>
                <w:szCs w:val="20"/>
                <w:lang w:eastAsia="es-ES"/>
              </w:rPr>
              <w:t>Gastos generales</w:t>
            </w:r>
          </w:p>
        </w:tc>
        <w:tc>
          <w:tcPr>
            <w:tcW w:w="1141" w:type="dxa"/>
            <w:tcBorders>
              <w:top w:val="nil"/>
              <w:left w:val="nil"/>
              <w:bottom w:val="single" w:sz="4" w:space="0" w:color="auto"/>
              <w:right w:val="nil"/>
            </w:tcBorders>
            <w:shd w:val="clear" w:color="auto" w:fill="auto"/>
            <w:noWrap/>
            <w:vAlign w:val="bottom"/>
            <w:hideMark/>
          </w:tcPr>
          <w:p w14:paraId="27F1C8BD" w14:textId="77777777" w:rsidR="008B4D21" w:rsidRPr="008B4D21" w:rsidRDefault="008B4D21" w:rsidP="008B4D21">
            <w:pPr>
              <w:spacing w:after="0" w:line="240" w:lineRule="auto"/>
              <w:jc w:val="left"/>
              <w:rPr>
                <w:rFonts w:eastAsia="Times New Roman" w:cs="Calibri"/>
                <w:szCs w:val="20"/>
                <w:lang w:eastAsia="es-ES"/>
              </w:rPr>
            </w:pPr>
            <w:r w:rsidRPr="008B4D21">
              <w:rPr>
                <w:rFonts w:eastAsia="Times New Roman" w:cs="Calibri"/>
                <w:szCs w:val="20"/>
                <w:lang w:eastAsia="es-ES"/>
              </w:rPr>
              <w:t> </w:t>
            </w:r>
          </w:p>
        </w:tc>
        <w:tc>
          <w:tcPr>
            <w:tcW w:w="1512" w:type="dxa"/>
            <w:tcBorders>
              <w:top w:val="nil"/>
              <w:left w:val="nil"/>
              <w:bottom w:val="single" w:sz="4" w:space="0" w:color="auto"/>
              <w:right w:val="single" w:sz="4" w:space="0" w:color="auto"/>
            </w:tcBorders>
            <w:shd w:val="clear" w:color="auto" w:fill="auto"/>
            <w:noWrap/>
            <w:vAlign w:val="center"/>
            <w:hideMark/>
          </w:tcPr>
          <w:p w14:paraId="01AEC7C4" w14:textId="4432BEC4" w:rsidR="008B4D21" w:rsidRPr="008B4D21" w:rsidRDefault="008B4D21" w:rsidP="008B4D21">
            <w:pPr>
              <w:spacing w:after="0" w:line="240" w:lineRule="auto"/>
              <w:jc w:val="right"/>
              <w:rPr>
                <w:rFonts w:eastAsia="Times New Roman" w:cs="Calibri"/>
                <w:szCs w:val="20"/>
                <w:lang w:eastAsia="es-ES"/>
              </w:rPr>
            </w:pPr>
            <w:r w:rsidRPr="008B4D21">
              <w:rPr>
                <w:rFonts w:eastAsia="Times New Roman" w:cs="Calibri"/>
                <w:szCs w:val="20"/>
                <w:lang w:eastAsia="es-ES"/>
              </w:rPr>
              <w:t>5,00% -13,00%</w:t>
            </w:r>
          </w:p>
        </w:tc>
      </w:tr>
    </w:tbl>
    <w:p w14:paraId="37F80F1A" w14:textId="1CCFBF0F" w:rsidR="002B57CB" w:rsidRDefault="002B57CB" w:rsidP="002B57CB">
      <w:pPr>
        <w:pStyle w:val="NORMAL1"/>
      </w:pPr>
    </w:p>
    <w:p w14:paraId="68E15E17" w14:textId="77777777" w:rsidR="00E74C77" w:rsidRDefault="00E74C77" w:rsidP="002B57CB">
      <w:pPr>
        <w:pStyle w:val="NORMAL1"/>
      </w:pPr>
    </w:p>
    <w:p w14:paraId="3330A874" w14:textId="10DDDCEE" w:rsidR="00E74C77" w:rsidRDefault="00E74C77" w:rsidP="00E74C77">
      <w:pPr>
        <w:pStyle w:val="NORMAL1"/>
        <w:numPr>
          <w:ilvl w:val="0"/>
          <w:numId w:val="3"/>
        </w:numPr>
      </w:pPr>
      <w:r>
        <w:t>Personal equivalente</w:t>
      </w:r>
    </w:p>
    <w:tbl>
      <w:tblPr>
        <w:tblW w:w="7516" w:type="dxa"/>
        <w:jc w:val="center"/>
        <w:tblCellMar>
          <w:left w:w="70" w:type="dxa"/>
          <w:right w:w="70" w:type="dxa"/>
        </w:tblCellMar>
        <w:tblLook w:val="04A0" w:firstRow="1" w:lastRow="0" w:firstColumn="1" w:lastColumn="0" w:noHBand="0" w:noVBand="1"/>
      </w:tblPr>
      <w:tblGrid>
        <w:gridCol w:w="2960"/>
        <w:gridCol w:w="1320"/>
        <w:gridCol w:w="1548"/>
        <w:gridCol w:w="1688"/>
      </w:tblGrid>
      <w:tr w:rsidR="00E74C77" w:rsidRPr="00E74C77" w14:paraId="681961BA" w14:textId="77777777" w:rsidTr="00E74C77">
        <w:trPr>
          <w:trHeight w:val="270"/>
          <w:jc w:val="center"/>
        </w:trPr>
        <w:tc>
          <w:tcPr>
            <w:tcW w:w="2960" w:type="dxa"/>
            <w:tcBorders>
              <w:top w:val="single" w:sz="8" w:space="0" w:color="8EA9DB"/>
              <w:left w:val="single" w:sz="8" w:space="0" w:color="8EA9DB"/>
              <w:bottom w:val="nil"/>
              <w:right w:val="nil"/>
            </w:tcBorders>
            <w:shd w:val="clear" w:color="000000" w:fill="8EA9DB"/>
            <w:noWrap/>
            <w:vAlign w:val="bottom"/>
            <w:hideMark/>
          </w:tcPr>
          <w:p w14:paraId="35FBA744" w14:textId="77777777" w:rsidR="00E74C77" w:rsidRPr="00E74C77" w:rsidRDefault="00E74C77" w:rsidP="00E74C77">
            <w:pPr>
              <w:spacing w:after="0" w:line="240" w:lineRule="auto"/>
              <w:jc w:val="left"/>
              <w:rPr>
                <w:rFonts w:eastAsia="Times New Roman" w:cs="Calibri"/>
                <w:b/>
                <w:bCs/>
                <w:color w:val="000000"/>
                <w:szCs w:val="20"/>
                <w:lang w:eastAsia="es-ES"/>
              </w:rPr>
            </w:pPr>
            <w:r w:rsidRPr="00E74C77">
              <w:rPr>
                <w:rFonts w:eastAsia="Times New Roman" w:cs="Calibri"/>
                <w:b/>
                <w:bCs/>
                <w:color w:val="000000"/>
                <w:szCs w:val="20"/>
                <w:lang w:eastAsia="es-ES"/>
              </w:rPr>
              <w:t>PERSONAL EQUIVALENTE</w:t>
            </w:r>
          </w:p>
        </w:tc>
        <w:tc>
          <w:tcPr>
            <w:tcW w:w="1320" w:type="dxa"/>
            <w:tcBorders>
              <w:top w:val="single" w:sz="8" w:space="0" w:color="8EA9DB"/>
              <w:left w:val="single" w:sz="8" w:space="0" w:color="8EA9DB"/>
              <w:bottom w:val="nil"/>
              <w:right w:val="nil"/>
            </w:tcBorders>
            <w:shd w:val="clear" w:color="000000" w:fill="8EA9DB"/>
            <w:noWrap/>
            <w:vAlign w:val="bottom"/>
            <w:hideMark/>
          </w:tcPr>
          <w:p w14:paraId="124CB086" w14:textId="77777777" w:rsidR="00E74C77" w:rsidRPr="00E74C77" w:rsidRDefault="00E74C77" w:rsidP="00E74C77">
            <w:pPr>
              <w:spacing w:after="0" w:line="240" w:lineRule="auto"/>
              <w:jc w:val="left"/>
              <w:rPr>
                <w:rFonts w:eastAsia="Times New Roman" w:cs="Calibri"/>
                <w:b/>
                <w:bCs/>
                <w:color w:val="000000"/>
                <w:szCs w:val="20"/>
                <w:lang w:eastAsia="es-ES"/>
              </w:rPr>
            </w:pPr>
            <w:r w:rsidRPr="00E74C77">
              <w:rPr>
                <w:rFonts w:eastAsia="Times New Roman" w:cs="Calibri"/>
                <w:b/>
                <w:bCs/>
                <w:color w:val="000000"/>
                <w:szCs w:val="20"/>
                <w:lang w:eastAsia="es-ES"/>
              </w:rPr>
              <w:t> </w:t>
            </w:r>
          </w:p>
        </w:tc>
        <w:tc>
          <w:tcPr>
            <w:tcW w:w="1548" w:type="dxa"/>
            <w:tcBorders>
              <w:top w:val="single" w:sz="8" w:space="0" w:color="8EA9DB"/>
              <w:left w:val="single" w:sz="8" w:space="0" w:color="8EA9DB"/>
              <w:bottom w:val="nil"/>
              <w:right w:val="nil"/>
            </w:tcBorders>
            <w:shd w:val="clear" w:color="000000" w:fill="8EA9DB"/>
            <w:noWrap/>
            <w:vAlign w:val="bottom"/>
            <w:hideMark/>
          </w:tcPr>
          <w:p w14:paraId="231CCFD6" w14:textId="77777777" w:rsidR="00E74C77" w:rsidRPr="00E74C77" w:rsidRDefault="00E74C77" w:rsidP="00E74C77">
            <w:pPr>
              <w:spacing w:after="0" w:line="240" w:lineRule="auto"/>
              <w:jc w:val="left"/>
              <w:rPr>
                <w:rFonts w:eastAsia="Times New Roman" w:cs="Calibri"/>
                <w:b/>
                <w:bCs/>
                <w:color w:val="000000"/>
                <w:szCs w:val="20"/>
                <w:lang w:eastAsia="es-ES"/>
              </w:rPr>
            </w:pPr>
            <w:r w:rsidRPr="00E74C77">
              <w:rPr>
                <w:rFonts w:eastAsia="Times New Roman" w:cs="Calibri"/>
                <w:b/>
                <w:bCs/>
                <w:color w:val="000000"/>
                <w:szCs w:val="20"/>
                <w:lang w:eastAsia="es-ES"/>
              </w:rPr>
              <w:t> </w:t>
            </w:r>
          </w:p>
        </w:tc>
        <w:tc>
          <w:tcPr>
            <w:tcW w:w="1688" w:type="dxa"/>
            <w:tcBorders>
              <w:top w:val="single" w:sz="8" w:space="0" w:color="8EA9DB"/>
              <w:left w:val="nil"/>
              <w:bottom w:val="nil"/>
              <w:right w:val="single" w:sz="8" w:space="0" w:color="8EA9DB"/>
            </w:tcBorders>
            <w:shd w:val="clear" w:color="auto" w:fill="auto"/>
            <w:noWrap/>
            <w:vAlign w:val="bottom"/>
            <w:hideMark/>
          </w:tcPr>
          <w:p w14:paraId="235DFF57" w14:textId="77777777" w:rsidR="00E74C77" w:rsidRPr="00E74C77" w:rsidRDefault="00E74C77" w:rsidP="00E74C77">
            <w:pPr>
              <w:spacing w:after="0" w:line="240" w:lineRule="auto"/>
              <w:jc w:val="left"/>
              <w:rPr>
                <w:rFonts w:eastAsia="Times New Roman" w:cs="Calibri"/>
                <w:color w:val="000000"/>
                <w:szCs w:val="20"/>
                <w:lang w:eastAsia="es-ES"/>
              </w:rPr>
            </w:pPr>
            <w:r w:rsidRPr="00E74C77">
              <w:rPr>
                <w:rFonts w:eastAsia="Times New Roman" w:cs="Calibri"/>
                <w:color w:val="000000"/>
                <w:szCs w:val="20"/>
                <w:lang w:eastAsia="es-ES"/>
              </w:rPr>
              <w:t> </w:t>
            </w:r>
          </w:p>
        </w:tc>
      </w:tr>
      <w:tr w:rsidR="00E74C77" w:rsidRPr="00E74C77" w14:paraId="3B791463" w14:textId="77777777" w:rsidTr="00E74C77">
        <w:trPr>
          <w:trHeight w:val="270"/>
          <w:jc w:val="center"/>
        </w:trPr>
        <w:tc>
          <w:tcPr>
            <w:tcW w:w="2960" w:type="dxa"/>
            <w:tcBorders>
              <w:top w:val="nil"/>
              <w:left w:val="single" w:sz="8" w:space="0" w:color="8EA9DB"/>
              <w:bottom w:val="nil"/>
              <w:right w:val="nil"/>
            </w:tcBorders>
            <w:shd w:val="clear" w:color="auto" w:fill="auto"/>
            <w:noWrap/>
            <w:vAlign w:val="bottom"/>
            <w:hideMark/>
          </w:tcPr>
          <w:p w14:paraId="30C71475" w14:textId="77777777" w:rsidR="00E74C77" w:rsidRPr="00E74C77" w:rsidRDefault="00E74C77" w:rsidP="00E74C77">
            <w:pPr>
              <w:spacing w:after="0" w:line="240" w:lineRule="auto"/>
              <w:jc w:val="left"/>
              <w:rPr>
                <w:rFonts w:eastAsia="Times New Roman" w:cs="Calibri"/>
                <w:color w:val="000000"/>
                <w:szCs w:val="20"/>
                <w:lang w:eastAsia="es-ES"/>
              </w:rPr>
            </w:pPr>
            <w:r w:rsidRPr="00E74C77">
              <w:rPr>
                <w:rFonts w:eastAsia="Times New Roman" w:cs="Calibri"/>
                <w:color w:val="000000"/>
                <w:szCs w:val="20"/>
                <w:lang w:eastAsia="es-ES"/>
              </w:rPr>
              <w:t> </w:t>
            </w:r>
          </w:p>
        </w:tc>
        <w:tc>
          <w:tcPr>
            <w:tcW w:w="1320" w:type="dxa"/>
            <w:tcBorders>
              <w:top w:val="nil"/>
              <w:left w:val="nil"/>
              <w:bottom w:val="nil"/>
              <w:right w:val="nil"/>
            </w:tcBorders>
            <w:shd w:val="clear" w:color="auto" w:fill="auto"/>
            <w:noWrap/>
            <w:vAlign w:val="bottom"/>
            <w:hideMark/>
          </w:tcPr>
          <w:p w14:paraId="606897F4" w14:textId="77777777" w:rsidR="00E74C77" w:rsidRPr="00E74C77" w:rsidRDefault="00E74C77" w:rsidP="00E74C77">
            <w:pPr>
              <w:spacing w:after="0" w:line="240" w:lineRule="auto"/>
              <w:jc w:val="left"/>
              <w:rPr>
                <w:rFonts w:eastAsia="Times New Roman" w:cs="Calibri"/>
                <w:color w:val="000000"/>
                <w:szCs w:val="20"/>
                <w:lang w:eastAsia="es-ES"/>
              </w:rPr>
            </w:pPr>
          </w:p>
        </w:tc>
        <w:tc>
          <w:tcPr>
            <w:tcW w:w="1548" w:type="dxa"/>
            <w:tcBorders>
              <w:top w:val="nil"/>
              <w:left w:val="nil"/>
              <w:bottom w:val="nil"/>
              <w:right w:val="nil"/>
            </w:tcBorders>
            <w:shd w:val="clear" w:color="auto" w:fill="auto"/>
            <w:noWrap/>
            <w:vAlign w:val="bottom"/>
            <w:hideMark/>
          </w:tcPr>
          <w:p w14:paraId="279A6879" w14:textId="77777777" w:rsidR="00E74C77" w:rsidRPr="00E74C77" w:rsidRDefault="00E74C77" w:rsidP="00E74C77">
            <w:pPr>
              <w:spacing w:after="0" w:line="240" w:lineRule="auto"/>
              <w:jc w:val="left"/>
              <w:rPr>
                <w:rFonts w:ascii="Times New Roman" w:eastAsia="Times New Roman" w:hAnsi="Times New Roman" w:cs="Times New Roman"/>
                <w:szCs w:val="20"/>
                <w:lang w:eastAsia="es-ES"/>
              </w:rPr>
            </w:pPr>
          </w:p>
        </w:tc>
        <w:tc>
          <w:tcPr>
            <w:tcW w:w="1688" w:type="dxa"/>
            <w:tcBorders>
              <w:top w:val="nil"/>
              <w:left w:val="nil"/>
              <w:bottom w:val="nil"/>
              <w:right w:val="single" w:sz="8" w:space="0" w:color="8EA9DB"/>
            </w:tcBorders>
            <w:shd w:val="clear" w:color="auto" w:fill="auto"/>
            <w:noWrap/>
            <w:vAlign w:val="bottom"/>
            <w:hideMark/>
          </w:tcPr>
          <w:p w14:paraId="69A6B4F5" w14:textId="77777777" w:rsidR="00E74C77" w:rsidRPr="00E74C77" w:rsidRDefault="00E74C77" w:rsidP="00E74C77">
            <w:pPr>
              <w:spacing w:after="0" w:line="240" w:lineRule="auto"/>
              <w:jc w:val="left"/>
              <w:rPr>
                <w:rFonts w:eastAsia="Times New Roman" w:cs="Calibri"/>
                <w:color w:val="000000"/>
                <w:szCs w:val="20"/>
                <w:lang w:eastAsia="es-ES"/>
              </w:rPr>
            </w:pPr>
            <w:r w:rsidRPr="00E74C77">
              <w:rPr>
                <w:rFonts w:eastAsia="Times New Roman" w:cs="Calibri"/>
                <w:color w:val="000000"/>
                <w:szCs w:val="20"/>
                <w:lang w:eastAsia="es-ES"/>
              </w:rPr>
              <w:t> </w:t>
            </w:r>
          </w:p>
        </w:tc>
      </w:tr>
      <w:tr w:rsidR="00E74C77" w:rsidRPr="00E74C77" w14:paraId="13214897" w14:textId="77777777" w:rsidTr="00E74C77">
        <w:trPr>
          <w:trHeight w:val="510"/>
          <w:jc w:val="center"/>
        </w:trPr>
        <w:tc>
          <w:tcPr>
            <w:tcW w:w="2960" w:type="dxa"/>
            <w:tcBorders>
              <w:top w:val="nil"/>
              <w:left w:val="single" w:sz="8" w:space="0" w:color="8EA9DB"/>
              <w:bottom w:val="nil"/>
              <w:right w:val="nil"/>
            </w:tcBorders>
            <w:shd w:val="clear" w:color="auto" w:fill="auto"/>
            <w:vAlign w:val="center"/>
            <w:hideMark/>
          </w:tcPr>
          <w:p w14:paraId="2F0FFDB2"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CATEGORÍA PROFESIONAL</w:t>
            </w:r>
          </w:p>
        </w:tc>
        <w:tc>
          <w:tcPr>
            <w:tcW w:w="1320" w:type="dxa"/>
            <w:tcBorders>
              <w:top w:val="nil"/>
              <w:left w:val="nil"/>
              <w:bottom w:val="nil"/>
              <w:right w:val="nil"/>
            </w:tcBorders>
            <w:shd w:val="clear" w:color="auto" w:fill="auto"/>
            <w:vAlign w:val="center"/>
            <w:hideMark/>
          </w:tcPr>
          <w:p w14:paraId="13846671"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 xml:space="preserve">HORAS DE SERVICIO </w:t>
            </w:r>
          </w:p>
        </w:tc>
        <w:tc>
          <w:tcPr>
            <w:tcW w:w="1548" w:type="dxa"/>
            <w:tcBorders>
              <w:top w:val="nil"/>
              <w:left w:val="nil"/>
              <w:bottom w:val="nil"/>
              <w:right w:val="nil"/>
            </w:tcBorders>
            <w:shd w:val="clear" w:color="auto" w:fill="auto"/>
            <w:vAlign w:val="center"/>
            <w:hideMark/>
          </w:tcPr>
          <w:p w14:paraId="595AA92F"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HORAS POR CONVENIO</w:t>
            </w:r>
          </w:p>
        </w:tc>
        <w:tc>
          <w:tcPr>
            <w:tcW w:w="1688" w:type="dxa"/>
            <w:tcBorders>
              <w:top w:val="nil"/>
              <w:left w:val="nil"/>
              <w:bottom w:val="nil"/>
              <w:right w:val="single" w:sz="8" w:space="0" w:color="8EA9DB"/>
            </w:tcBorders>
            <w:shd w:val="clear" w:color="auto" w:fill="auto"/>
            <w:vAlign w:val="center"/>
            <w:hideMark/>
          </w:tcPr>
          <w:p w14:paraId="06194965"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PERSONAL EQUIVALENTE</w:t>
            </w:r>
          </w:p>
        </w:tc>
      </w:tr>
      <w:tr w:rsidR="00E74C77" w:rsidRPr="00E74C77" w14:paraId="3FA09FE9" w14:textId="77777777" w:rsidTr="00E74C77">
        <w:trPr>
          <w:trHeight w:val="270"/>
          <w:jc w:val="center"/>
        </w:trPr>
        <w:tc>
          <w:tcPr>
            <w:tcW w:w="2960" w:type="dxa"/>
            <w:tcBorders>
              <w:top w:val="nil"/>
              <w:left w:val="single" w:sz="8" w:space="0" w:color="8EA9DB"/>
              <w:bottom w:val="nil"/>
              <w:right w:val="nil"/>
            </w:tcBorders>
            <w:shd w:val="clear" w:color="auto" w:fill="auto"/>
            <w:noWrap/>
            <w:vAlign w:val="bottom"/>
            <w:hideMark/>
          </w:tcPr>
          <w:p w14:paraId="7EEA725D" w14:textId="77777777" w:rsidR="00E74C77" w:rsidRPr="00E74C77" w:rsidRDefault="00E74C77" w:rsidP="00E74C77">
            <w:pPr>
              <w:spacing w:after="0" w:line="240" w:lineRule="auto"/>
              <w:jc w:val="left"/>
              <w:rPr>
                <w:rFonts w:eastAsia="Times New Roman" w:cs="Calibri"/>
                <w:color w:val="000000"/>
                <w:szCs w:val="20"/>
                <w:lang w:eastAsia="es-ES"/>
              </w:rPr>
            </w:pPr>
            <w:r w:rsidRPr="00E74C77">
              <w:rPr>
                <w:rFonts w:eastAsia="Times New Roman" w:cs="Calibri"/>
                <w:color w:val="000000"/>
                <w:szCs w:val="20"/>
                <w:lang w:eastAsia="es-ES"/>
              </w:rPr>
              <w:t> </w:t>
            </w:r>
          </w:p>
        </w:tc>
        <w:tc>
          <w:tcPr>
            <w:tcW w:w="1320" w:type="dxa"/>
            <w:tcBorders>
              <w:top w:val="nil"/>
              <w:left w:val="nil"/>
              <w:bottom w:val="nil"/>
              <w:right w:val="nil"/>
            </w:tcBorders>
            <w:shd w:val="clear" w:color="auto" w:fill="auto"/>
            <w:noWrap/>
            <w:vAlign w:val="center"/>
            <w:hideMark/>
          </w:tcPr>
          <w:p w14:paraId="03324BC1" w14:textId="77777777" w:rsidR="00E74C77" w:rsidRPr="00E74C77" w:rsidRDefault="00E74C77" w:rsidP="00E74C77">
            <w:pPr>
              <w:spacing w:after="0" w:line="240" w:lineRule="auto"/>
              <w:jc w:val="left"/>
              <w:rPr>
                <w:rFonts w:eastAsia="Times New Roman" w:cs="Calibri"/>
                <w:color w:val="000000"/>
                <w:szCs w:val="20"/>
                <w:lang w:eastAsia="es-ES"/>
              </w:rPr>
            </w:pPr>
          </w:p>
        </w:tc>
        <w:tc>
          <w:tcPr>
            <w:tcW w:w="1548" w:type="dxa"/>
            <w:tcBorders>
              <w:top w:val="nil"/>
              <w:left w:val="nil"/>
              <w:bottom w:val="nil"/>
              <w:right w:val="nil"/>
            </w:tcBorders>
            <w:shd w:val="clear" w:color="auto" w:fill="auto"/>
            <w:noWrap/>
            <w:vAlign w:val="center"/>
            <w:hideMark/>
          </w:tcPr>
          <w:p w14:paraId="3B90E93B" w14:textId="77777777" w:rsidR="00E74C77" w:rsidRPr="00E74C77" w:rsidRDefault="00E74C77" w:rsidP="00E74C77">
            <w:pPr>
              <w:spacing w:after="0" w:line="240" w:lineRule="auto"/>
              <w:jc w:val="center"/>
              <w:rPr>
                <w:rFonts w:ascii="Times New Roman" w:eastAsia="Times New Roman" w:hAnsi="Times New Roman" w:cs="Times New Roman"/>
                <w:szCs w:val="20"/>
                <w:lang w:eastAsia="es-ES"/>
              </w:rPr>
            </w:pPr>
          </w:p>
        </w:tc>
        <w:tc>
          <w:tcPr>
            <w:tcW w:w="1688" w:type="dxa"/>
            <w:tcBorders>
              <w:top w:val="nil"/>
              <w:left w:val="nil"/>
              <w:bottom w:val="nil"/>
              <w:right w:val="single" w:sz="8" w:space="0" w:color="8EA9DB"/>
            </w:tcBorders>
            <w:shd w:val="clear" w:color="auto" w:fill="auto"/>
            <w:noWrap/>
            <w:vAlign w:val="center"/>
            <w:hideMark/>
          </w:tcPr>
          <w:p w14:paraId="4150462A"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 </w:t>
            </w:r>
          </w:p>
        </w:tc>
      </w:tr>
      <w:tr w:rsidR="00E74C77" w:rsidRPr="00E74C77" w14:paraId="61573026" w14:textId="77777777" w:rsidTr="00E74C77">
        <w:trPr>
          <w:trHeight w:val="270"/>
          <w:jc w:val="center"/>
        </w:trPr>
        <w:tc>
          <w:tcPr>
            <w:tcW w:w="2960" w:type="dxa"/>
            <w:tcBorders>
              <w:top w:val="nil"/>
              <w:left w:val="single" w:sz="8" w:space="0" w:color="8EA9DB"/>
              <w:bottom w:val="nil"/>
              <w:right w:val="nil"/>
            </w:tcBorders>
            <w:shd w:val="clear" w:color="auto" w:fill="auto"/>
            <w:noWrap/>
            <w:vAlign w:val="bottom"/>
            <w:hideMark/>
          </w:tcPr>
          <w:p w14:paraId="102381A4" w14:textId="77777777" w:rsidR="00E74C77" w:rsidRPr="00E74C77" w:rsidRDefault="00E74C77" w:rsidP="00E74C77">
            <w:pPr>
              <w:spacing w:after="0" w:line="240" w:lineRule="auto"/>
              <w:jc w:val="left"/>
              <w:rPr>
                <w:rFonts w:eastAsia="Times New Roman" w:cs="Calibri"/>
                <w:color w:val="000000"/>
                <w:szCs w:val="20"/>
                <w:lang w:eastAsia="es-ES"/>
              </w:rPr>
            </w:pPr>
            <w:r w:rsidRPr="00E74C77">
              <w:rPr>
                <w:rFonts w:eastAsia="Times New Roman" w:cs="Calibri"/>
                <w:color w:val="000000"/>
                <w:szCs w:val="20"/>
                <w:lang w:eastAsia="es-ES"/>
              </w:rPr>
              <w:t>Oficial de 1ª</w:t>
            </w:r>
          </w:p>
        </w:tc>
        <w:tc>
          <w:tcPr>
            <w:tcW w:w="1320" w:type="dxa"/>
            <w:tcBorders>
              <w:top w:val="nil"/>
              <w:left w:val="nil"/>
              <w:bottom w:val="nil"/>
              <w:right w:val="nil"/>
            </w:tcBorders>
            <w:shd w:val="clear" w:color="auto" w:fill="auto"/>
            <w:noWrap/>
            <w:vAlign w:val="center"/>
            <w:hideMark/>
          </w:tcPr>
          <w:p w14:paraId="3D313BCE" w14:textId="77777777" w:rsidR="00E74C77" w:rsidRPr="00E74C77" w:rsidRDefault="00E74C77" w:rsidP="00E74C77">
            <w:pPr>
              <w:spacing w:after="0" w:line="240" w:lineRule="auto"/>
              <w:jc w:val="center"/>
              <w:rPr>
                <w:rFonts w:eastAsia="Times New Roman" w:cs="Calibri"/>
                <w:color w:val="000000"/>
                <w:szCs w:val="20"/>
                <w:lang w:eastAsia="es-ES"/>
              </w:rPr>
            </w:pPr>
            <w:r w:rsidRPr="00E74C77">
              <w:rPr>
                <w:rFonts w:eastAsia="Times New Roman" w:cs="Calibri"/>
                <w:color w:val="000000"/>
                <w:szCs w:val="20"/>
                <w:lang w:eastAsia="es-ES"/>
              </w:rPr>
              <w:t>1,00</w:t>
            </w:r>
          </w:p>
        </w:tc>
        <w:tc>
          <w:tcPr>
            <w:tcW w:w="1548" w:type="dxa"/>
            <w:tcBorders>
              <w:top w:val="nil"/>
              <w:left w:val="nil"/>
              <w:bottom w:val="nil"/>
              <w:right w:val="nil"/>
            </w:tcBorders>
            <w:shd w:val="clear" w:color="auto" w:fill="auto"/>
            <w:noWrap/>
            <w:vAlign w:val="center"/>
            <w:hideMark/>
          </w:tcPr>
          <w:p w14:paraId="24D035C3" w14:textId="77777777" w:rsidR="00E74C77" w:rsidRPr="00E74C77" w:rsidRDefault="00E74C77" w:rsidP="00E74C77">
            <w:pPr>
              <w:spacing w:after="0" w:line="240" w:lineRule="auto"/>
              <w:jc w:val="center"/>
              <w:rPr>
                <w:rFonts w:eastAsia="Times New Roman" w:cs="Calibri"/>
                <w:color w:val="000000"/>
                <w:szCs w:val="20"/>
                <w:lang w:eastAsia="es-ES"/>
              </w:rPr>
            </w:pPr>
            <w:r w:rsidRPr="00E74C77">
              <w:rPr>
                <w:rFonts w:eastAsia="Times New Roman" w:cs="Calibri"/>
                <w:color w:val="000000"/>
                <w:szCs w:val="20"/>
                <w:lang w:eastAsia="es-ES"/>
              </w:rPr>
              <w:t>1.766</w:t>
            </w:r>
          </w:p>
        </w:tc>
        <w:tc>
          <w:tcPr>
            <w:tcW w:w="1688" w:type="dxa"/>
            <w:tcBorders>
              <w:top w:val="nil"/>
              <w:left w:val="nil"/>
              <w:bottom w:val="nil"/>
              <w:right w:val="single" w:sz="8" w:space="0" w:color="8EA9DB"/>
            </w:tcBorders>
            <w:shd w:val="clear" w:color="auto" w:fill="auto"/>
            <w:noWrap/>
            <w:vAlign w:val="bottom"/>
            <w:hideMark/>
          </w:tcPr>
          <w:p w14:paraId="62AB5134" w14:textId="77777777" w:rsidR="00E74C77" w:rsidRPr="00E74C77" w:rsidRDefault="00E74C77" w:rsidP="00E74C77">
            <w:pPr>
              <w:spacing w:after="0" w:line="240" w:lineRule="auto"/>
              <w:jc w:val="center"/>
              <w:rPr>
                <w:rFonts w:eastAsia="Times New Roman" w:cs="Calibri"/>
                <w:color w:val="000000"/>
                <w:szCs w:val="20"/>
                <w:lang w:eastAsia="es-ES"/>
              </w:rPr>
            </w:pPr>
            <w:r w:rsidRPr="00E74C77">
              <w:rPr>
                <w:rFonts w:eastAsia="Times New Roman" w:cs="Calibri"/>
                <w:color w:val="000000"/>
                <w:szCs w:val="20"/>
                <w:lang w:eastAsia="es-ES"/>
              </w:rPr>
              <w:t>0,00057</w:t>
            </w:r>
          </w:p>
        </w:tc>
      </w:tr>
      <w:tr w:rsidR="00E74C77" w:rsidRPr="00E74C77" w14:paraId="4644CF24" w14:textId="77777777" w:rsidTr="00E74C77">
        <w:trPr>
          <w:trHeight w:val="270"/>
          <w:jc w:val="center"/>
        </w:trPr>
        <w:tc>
          <w:tcPr>
            <w:tcW w:w="2960" w:type="dxa"/>
            <w:tcBorders>
              <w:top w:val="nil"/>
              <w:left w:val="single" w:sz="8" w:space="0" w:color="8EA9DB"/>
              <w:bottom w:val="nil"/>
              <w:right w:val="nil"/>
            </w:tcBorders>
            <w:shd w:val="clear" w:color="auto" w:fill="auto"/>
            <w:noWrap/>
            <w:vAlign w:val="bottom"/>
            <w:hideMark/>
          </w:tcPr>
          <w:p w14:paraId="68DF1019" w14:textId="77777777" w:rsidR="00E74C77" w:rsidRPr="00E74C77" w:rsidRDefault="00E74C77" w:rsidP="00E74C77">
            <w:pPr>
              <w:spacing w:after="0" w:line="240" w:lineRule="auto"/>
              <w:jc w:val="left"/>
              <w:rPr>
                <w:rFonts w:eastAsia="Times New Roman" w:cs="Calibri"/>
                <w:color w:val="000000"/>
                <w:szCs w:val="20"/>
                <w:lang w:eastAsia="es-ES"/>
              </w:rPr>
            </w:pPr>
            <w:r w:rsidRPr="00E74C77">
              <w:rPr>
                <w:rFonts w:eastAsia="Times New Roman" w:cs="Calibri"/>
                <w:color w:val="000000"/>
                <w:szCs w:val="20"/>
                <w:lang w:eastAsia="es-ES"/>
              </w:rPr>
              <w:t>Oficial de 3º</w:t>
            </w:r>
          </w:p>
        </w:tc>
        <w:tc>
          <w:tcPr>
            <w:tcW w:w="1320" w:type="dxa"/>
            <w:tcBorders>
              <w:top w:val="nil"/>
              <w:left w:val="nil"/>
              <w:bottom w:val="nil"/>
              <w:right w:val="nil"/>
            </w:tcBorders>
            <w:shd w:val="clear" w:color="auto" w:fill="auto"/>
            <w:noWrap/>
            <w:vAlign w:val="center"/>
            <w:hideMark/>
          </w:tcPr>
          <w:p w14:paraId="5079774E" w14:textId="77777777" w:rsidR="00E74C77" w:rsidRPr="00E74C77" w:rsidRDefault="00E74C77" w:rsidP="00E74C77">
            <w:pPr>
              <w:spacing w:after="0" w:line="240" w:lineRule="auto"/>
              <w:jc w:val="center"/>
              <w:rPr>
                <w:rFonts w:eastAsia="Times New Roman" w:cs="Calibri"/>
                <w:color w:val="000000"/>
                <w:szCs w:val="20"/>
                <w:lang w:eastAsia="es-ES"/>
              </w:rPr>
            </w:pPr>
            <w:r w:rsidRPr="00E74C77">
              <w:rPr>
                <w:rFonts w:eastAsia="Times New Roman" w:cs="Calibri"/>
                <w:color w:val="000000"/>
                <w:szCs w:val="20"/>
                <w:lang w:eastAsia="es-ES"/>
              </w:rPr>
              <w:t>1,00</w:t>
            </w:r>
          </w:p>
        </w:tc>
        <w:tc>
          <w:tcPr>
            <w:tcW w:w="1548" w:type="dxa"/>
            <w:tcBorders>
              <w:top w:val="nil"/>
              <w:left w:val="nil"/>
              <w:bottom w:val="nil"/>
              <w:right w:val="nil"/>
            </w:tcBorders>
            <w:shd w:val="clear" w:color="auto" w:fill="auto"/>
            <w:noWrap/>
            <w:vAlign w:val="center"/>
            <w:hideMark/>
          </w:tcPr>
          <w:p w14:paraId="5EE2DE93" w14:textId="77777777" w:rsidR="00E74C77" w:rsidRPr="00E74C77" w:rsidRDefault="00E74C77" w:rsidP="00E74C77">
            <w:pPr>
              <w:spacing w:after="0" w:line="240" w:lineRule="auto"/>
              <w:jc w:val="center"/>
              <w:rPr>
                <w:rFonts w:eastAsia="Times New Roman" w:cs="Calibri"/>
                <w:color w:val="000000"/>
                <w:szCs w:val="20"/>
                <w:lang w:eastAsia="es-ES"/>
              </w:rPr>
            </w:pPr>
            <w:r w:rsidRPr="00E74C77">
              <w:rPr>
                <w:rFonts w:eastAsia="Times New Roman" w:cs="Calibri"/>
                <w:color w:val="000000"/>
                <w:szCs w:val="20"/>
                <w:lang w:eastAsia="es-ES"/>
              </w:rPr>
              <w:t>1.766</w:t>
            </w:r>
          </w:p>
        </w:tc>
        <w:tc>
          <w:tcPr>
            <w:tcW w:w="1688" w:type="dxa"/>
            <w:tcBorders>
              <w:top w:val="nil"/>
              <w:left w:val="nil"/>
              <w:bottom w:val="nil"/>
              <w:right w:val="single" w:sz="8" w:space="0" w:color="8EA9DB"/>
            </w:tcBorders>
            <w:shd w:val="clear" w:color="auto" w:fill="auto"/>
            <w:noWrap/>
            <w:vAlign w:val="bottom"/>
            <w:hideMark/>
          </w:tcPr>
          <w:p w14:paraId="4081952E" w14:textId="77777777" w:rsidR="00E74C77" w:rsidRPr="00E74C77" w:rsidRDefault="00E74C77" w:rsidP="00E74C77">
            <w:pPr>
              <w:spacing w:after="0" w:line="240" w:lineRule="auto"/>
              <w:jc w:val="center"/>
              <w:rPr>
                <w:rFonts w:eastAsia="Times New Roman" w:cs="Calibri"/>
                <w:color w:val="000000"/>
                <w:szCs w:val="20"/>
                <w:lang w:eastAsia="es-ES"/>
              </w:rPr>
            </w:pPr>
            <w:r w:rsidRPr="00E74C77">
              <w:rPr>
                <w:rFonts w:eastAsia="Times New Roman" w:cs="Calibri"/>
                <w:color w:val="000000"/>
                <w:szCs w:val="20"/>
                <w:lang w:eastAsia="es-ES"/>
              </w:rPr>
              <w:t>0,00057</w:t>
            </w:r>
          </w:p>
        </w:tc>
      </w:tr>
      <w:tr w:rsidR="00E74C77" w:rsidRPr="00E74C77" w14:paraId="4EA53A07" w14:textId="77777777" w:rsidTr="00E74C77">
        <w:trPr>
          <w:trHeight w:val="285"/>
          <w:jc w:val="center"/>
        </w:trPr>
        <w:tc>
          <w:tcPr>
            <w:tcW w:w="2960" w:type="dxa"/>
            <w:tcBorders>
              <w:top w:val="nil"/>
              <w:left w:val="single" w:sz="8" w:space="0" w:color="8EA9DB"/>
              <w:bottom w:val="single" w:sz="8" w:space="0" w:color="8EA9DB"/>
              <w:right w:val="nil"/>
            </w:tcBorders>
            <w:shd w:val="clear" w:color="auto" w:fill="auto"/>
            <w:noWrap/>
            <w:vAlign w:val="bottom"/>
            <w:hideMark/>
          </w:tcPr>
          <w:p w14:paraId="58CB7237" w14:textId="77777777" w:rsidR="00E74C77" w:rsidRPr="00E74C77" w:rsidRDefault="00E74C77" w:rsidP="00E74C77">
            <w:pPr>
              <w:spacing w:after="0" w:line="240" w:lineRule="auto"/>
              <w:jc w:val="left"/>
              <w:rPr>
                <w:rFonts w:eastAsia="Times New Roman" w:cs="Calibri"/>
                <w:color w:val="000000"/>
                <w:szCs w:val="20"/>
                <w:lang w:eastAsia="es-ES"/>
              </w:rPr>
            </w:pPr>
            <w:r w:rsidRPr="00E74C77">
              <w:rPr>
                <w:rFonts w:eastAsia="Times New Roman" w:cs="Calibri"/>
                <w:color w:val="000000"/>
                <w:szCs w:val="20"/>
                <w:lang w:eastAsia="es-ES"/>
              </w:rPr>
              <w:t> </w:t>
            </w:r>
          </w:p>
        </w:tc>
        <w:tc>
          <w:tcPr>
            <w:tcW w:w="1320" w:type="dxa"/>
            <w:tcBorders>
              <w:top w:val="nil"/>
              <w:left w:val="nil"/>
              <w:bottom w:val="single" w:sz="8" w:space="0" w:color="8EA9DB"/>
              <w:right w:val="nil"/>
            </w:tcBorders>
            <w:shd w:val="clear" w:color="auto" w:fill="auto"/>
            <w:noWrap/>
            <w:vAlign w:val="bottom"/>
            <w:hideMark/>
          </w:tcPr>
          <w:p w14:paraId="0FE99587" w14:textId="77777777" w:rsidR="00E74C77" w:rsidRPr="00E74C77" w:rsidRDefault="00E74C77" w:rsidP="00E74C77">
            <w:pPr>
              <w:spacing w:after="0" w:line="240" w:lineRule="auto"/>
              <w:jc w:val="right"/>
              <w:rPr>
                <w:rFonts w:eastAsia="Times New Roman" w:cs="Calibri"/>
                <w:color w:val="000000"/>
                <w:szCs w:val="20"/>
                <w:lang w:eastAsia="es-ES"/>
              </w:rPr>
            </w:pPr>
            <w:r w:rsidRPr="00E74C77">
              <w:rPr>
                <w:rFonts w:eastAsia="Times New Roman" w:cs="Calibri"/>
                <w:color w:val="000000"/>
                <w:szCs w:val="20"/>
                <w:lang w:eastAsia="es-ES"/>
              </w:rPr>
              <w:t> </w:t>
            </w:r>
          </w:p>
        </w:tc>
        <w:tc>
          <w:tcPr>
            <w:tcW w:w="1548" w:type="dxa"/>
            <w:tcBorders>
              <w:top w:val="nil"/>
              <w:left w:val="nil"/>
              <w:bottom w:val="single" w:sz="8" w:space="0" w:color="8EA9DB"/>
              <w:right w:val="nil"/>
            </w:tcBorders>
            <w:shd w:val="clear" w:color="auto" w:fill="auto"/>
            <w:noWrap/>
            <w:vAlign w:val="bottom"/>
            <w:hideMark/>
          </w:tcPr>
          <w:p w14:paraId="0F1A24F4" w14:textId="77777777" w:rsidR="00E74C77" w:rsidRPr="00E74C77" w:rsidRDefault="00E74C77" w:rsidP="00E74C77">
            <w:pPr>
              <w:spacing w:after="0" w:line="240" w:lineRule="auto"/>
              <w:jc w:val="right"/>
              <w:rPr>
                <w:rFonts w:eastAsia="Times New Roman" w:cs="Calibri"/>
                <w:color w:val="000000"/>
                <w:szCs w:val="20"/>
                <w:lang w:eastAsia="es-ES"/>
              </w:rPr>
            </w:pPr>
            <w:r w:rsidRPr="00E74C77">
              <w:rPr>
                <w:rFonts w:eastAsia="Times New Roman" w:cs="Calibri"/>
                <w:color w:val="000000"/>
                <w:szCs w:val="20"/>
                <w:lang w:eastAsia="es-ES"/>
              </w:rPr>
              <w:t> </w:t>
            </w:r>
          </w:p>
        </w:tc>
        <w:tc>
          <w:tcPr>
            <w:tcW w:w="1688" w:type="dxa"/>
            <w:tcBorders>
              <w:top w:val="nil"/>
              <w:left w:val="nil"/>
              <w:bottom w:val="single" w:sz="8" w:space="0" w:color="8EA9DB"/>
              <w:right w:val="single" w:sz="8" w:space="0" w:color="8EA9DB"/>
            </w:tcBorders>
            <w:shd w:val="clear" w:color="auto" w:fill="auto"/>
            <w:noWrap/>
            <w:vAlign w:val="bottom"/>
            <w:hideMark/>
          </w:tcPr>
          <w:p w14:paraId="79084DFF" w14:textId="77777777" w:rsidR="00E74C77" w:rsidRPr="00E74C77" w:rsidRDefault="00E74C77" w:rsidP="00E74C77">
            <w:pPr>
              <w:spacing w:after="0" w:line="240" w:lineRule="auto"/>
              <w:jc w:val="right"/>
              <w:rPr>
                <w:rFonts w:eastAsia="Times New Roman" w:cs="Calibri"/>
                <w:color w:val="000000"/>
                <w:szCs w:val="20"/>
                <w:lang w:eastAsia="es-ES"/>
              </w:rPr>
            </w:pPr>
            <w:r w:rsidRPr="00E74C77">
              <w:rPr>
                <w:rFonts w:eastAsia="Times New Roman" w:cs="Calibri"/>
                <w:color w:val="000000"/>
                <w:szCs w:val="20"/>
                <w:lang w:eastAsia="es-ES"/>
              </w:rPr>
              <w:t> </w:t>
            </w:r>
          </w:p>
        </w:tc>
      </w:tr>
    </w:tbl>
    <w:p w14:paraId="2685A318" w14:textId="1909AA49" w:rsidR="00E74C77" w:rsidRDefault="008539A8" w:rsidP="008539A8">
      <w:pPr>
        <w:pStyle w:val="NORMAL1"/>
        <w:tabs>
          <w:tab w:val="left" w:pos="1108"/>
        </w:tabs>
      </w:pPr>
      <w:r>
        <w:tab/>
      </w:r>
    </w:p>
    <w:p w14:paraId="438A3755" w14:textId="39EECBB5" w:rsidR="008539A8" w:rsidRPr="008539A8" w:rsidRDefault="008539A8" w:rsidP="008539A8">
      <w:pPr>
        <w:tabs>
          <w:tab w:val="left" w:pos="1108"/>
        </w:tabs>
        <w:rPr>
          <w:lang w:val="es-ES_tradnl"/>
        </w:rPr>
        <w:sectPr w:rsidR="008539A8" w:rsidRPr="008539A8" w:rsidSect="00732DE9">
          <w:headerReference w:type="default" r:id="rId8"/>
          <w:footerReference w:type="default" r:id="rId9"/>
          <w:headerReference w:type="first" r:id="rId10"/>
          <w:pgSz w:w="11906" w:h="16838"/>
          <w:pgMar w:top="1418" w:right="1701" w:bottom="1418" w:left="1701" w:header="709" w:footer="709" w:gutter="0"/>
          <w:cols w:space="708"/>
          <w:docGrid w:linePitch="360"/>
        </w:sectPr>
      </w:pPr>
      <w:r>
        <w:rPr>
          <w:lang w:val="es-ES_tradnl"/>
        </w:rPr>
        <w:tab/>
      </w:r>
    </w:p>
    <w:tbl>
      <w:tblPr>
        <w:tblW w:w="13178" w:type="dxa"/>
        <w:jc w:val="right"/>
        <w:tblCellMar>
          <w:left w:w="70" w:type="dxa"/>
          <w:right w:w="70" w:type="dxa"/>
        </w:tblCellMar>
        <w:tblLook w:val="04A0" w:firstRow="1" w:lastRow="0" w:firstColumn="1" w:lastColumn="0" w:noHBand="0" w:noVBand="1"/>
      </w:tblPr>
      <w:tblGrid>
        <w:gridCol w:w="1277"/>
        <w:gridCol w:w="1372"/>
        <w:gridCol w:w="1118"/>
        <w:gridCol w:w="1257"/>
        <w:gridCol w:w="1592"/>
        <w:gridCol w:w="1202"/>
        <w:gridCol w:w="1258"/>
        <w:gridCol w:w="1118"/>
        <w:gridCol w:w="1274"/>
        <w:gridCol w:w="1250"/>
        <w:gridCol w:w="1274"/>
      </w:tblGrid>
      <w:tr w:rsidR="00E74C77" w:rsidRPr="00E74C77" w14:paraId="582B380D" w14:textId="77777777" w:rsidTr="008539A8">
        <w:trPr>
          <w:trHeight w:val="270"/>
          <w:jc w:val="right"/>
        </w:trPr>
        <w:tc>
          <w:tcPr>
            <w:tcW w:w="13178" w:type="dxa"/>
            <w:gridSpan w:val="11"/>
            <w:tcBorders>
              <w:top w:val="nil"/>
              <w:left w:val="single" w:sz="4" w:space="0" w:color="auto"/>
              <w:bottom w:val="nil"/>
              <w:right w:val="single" w:sz="4" w:space="0" w:color="000000"/>
            </w:tcBorders>
            <w:shd w:val="clear" w:color="000000" w:fill="1F4E78"/>
            <w:noWrap/>
            <w:vAlign w:val="center"/>
            <w:hideMark/>
          </w:tcPr>
          <w:p w14:paraId="7395E2D0" w14:textId="77777777" w:rsidR="00E74C77" w:rsidRPr="00E74C77" w:rsidRDefault="00E74C77" w:rsidP="00E74C77">
            <w:pPr>
              <w:spacing w:after="0" w:line="240" w:lineRule="auto"/>
              <w:jc w:val="center"/>
              <w:rPr>
                <w:rFonts w:eastAsia="Times New Roman" w:cs="Calibri"/>
                <w:b/>
                <w:bCs/>
                <w:color w:val="FFFFFF"/>
                <w:szCs w:val="20"/>
                <w:lang w:eastAsia="es-ES"/>
              </w:rPr>
            </w:pPr>
            <w:r w:rsidRPr="00E74C77">
              <w:rPr>
                <w:rFonts w:eastAsia="Times New Roman" w:cs="Calibri"/>
                <w:b/>
                <w:bCs/>
                <w:color w:val="FFFFFF"/>
                <w:szCs w:val="20"/>
                <w:lang w:eastAsia="es-ES"/>
              </w:rPr>
              <w:lastRenderedPageBreak/>
              <w:t>RELACIÓN ORIENTATIVA MÍNIMA DEL PERSONAL NECESARIO</w:t>
            </w:r>
          </w:p>
        </w:tc>
      </w:tr>
      <w:tr w:rsidR="008539A8" w:rsidRPr="00E74C77" w14:paraId="664526E3" w14:textId="77777777" w:rsidTr="008539A8">
        <w:trPr>
          <w:trHeight w:val="270"/>
          <w:jc w:val="right"/>
        </w:trPr>
        <w:tc>
          <w:tcPr>
            <w:tcW w:w="1297" w:type="dxa"/>
            <w:tcBorders>
              <w:top w:val="nil"/>
              <w:left w:val="nil"/>
              <w:bottom w:val="nil"/>
              <w:right w:val="nil"/>
            </w:tcBorders>
            <w:shd w:val="clear" w:color="auto" w:fill="auto"/>
            <w:noWrap/>
            <w:vAlign w:val="bottom"/>
            <w:hideMark/>
          </w:tcPr>
          <w:p w14:paraId="0D12398C" w14:textId="77777777" w:rsidR="00E74C77" w:rsidRPr="00E74C77" w:rsidRDefault="00E74C77" w:rsidP="00E74C77">
            <w:pPr>
              <w:spacing w:after="0" w:line="240" w:lineRule="auto"/>
              <w:jc w:val="center"/>
              <w:rPr>
                <w:rFonts w:eastAsia="Times New Roman" w:cs="Calibri"/>
                <w:b/>
                <w:bCs/>
                <w:color w:val="FFFFFF"/>
                <w:szCs w:val="20"/>
                <w:lang w:eastAsia="es-ES"/>
              </w:rPr>
            </w:pPr>
          </w:p>
        </w:tc>
        <w:tc>
          <w:tcPr>
            <w:tcW w:w="1392" w:type="dxa"/>
            <w:tcBorders>
              <w:top w:val="nil"/>
              <w:left w:val="nil"/>
              <w:bottom w:val="nil"/>
              <w:right w:val="nil"/>
            </w:tcBorders>
            <w:shd w:val="clear" w:color="auto" w:fill="auto"/>
            <w:noWrap/>
            <w:vAlign w:val="bottom"/>
            <w:hideMark/>
          </w:tcPr>
          <w:p w14:paraId="0F3655C7" w14:textId="77777777" w:rsidR="00E74C77" w:rsidRPr="00E74C77" w:rsidRDefault="00E74C77" w:rsidP="00E74C77">
            <w:pPr>
              <w:spacing w:after="0" w:line="240" w:lineRule="auto"/>
              <w:jc w:val="left"/>
              <w:rPr>
                <w:rFonts w:ascii="Times New Roman" w:eastAsia="Times New Roman" w:hAnsi="Times New Roman" w:cs="Times New Roman"/>
                <w:szCs w:val="20"/>
                <w:lang w:eastAsia="es-ES"/>
              </w:rPr>
            </w:pPr>
          </w:p>
        </w:tc>
        <w:tc>
          <w:tcPr>
            <w:tcW w:w="1134" w:type="dxa"/>
            <w:tcBorders>
              <w:top w:val="nil"/>
              <w:left w:val="nil"/>
              <w:bottom w:val="nil"/>
              <w:right w:val="nil"/>
            </w:tcBorders>
            <w:shd w:val="clear" w:color="auto" w:fill="auto"/>
            <w:noWrap/>
            <w:vAlign w:val="bottom"/>
            <w:hideMark/>
          </w:tcPr>
          <w:p w14:paraId="32856353" w14:textId="77777777" w:rsidR="00E74C77" w:rsidRPr="00E74C77" w:rsidRDefault="00E74C77" w:rsidP="00E74C77">
            <w:pPr>
              <w:spacing w:after="0" w:line="240" w:lineRule="auto"/>
              <w:jc w:val="left"/>
              <w:rPr>
                <w:rFonts w:ascii="Times New Roman" w:eastAsia="Times New Roman" w:hAnsi="Times New Roman" w:cs="Times New Roman"/>
                <w:szCs w:val="20"/>
                <w:lang w:eastAsia="es-ES"/>
              </w:rPr>
            </w:pPr>
          </w:p>
        </w:tc>
        <w:tc>
          <w:tcPr>
            <w:tcW w:w="1275" w:type="dxa"/>
            <w:tcBorders>
              <w:top w:val="nil"/>
              <w:left w:val="nil"/>
              <w:bottom w:val="nil"/>
              <w:right w:val="nil"/>
            </w:tcBorders>
            <w:shd w:val="clear" w:color="auto" w:fill="auto"/>
            <w:noWrap/>
            <w:vAlign w:val="bottom"/>
            <w:hideMark/>
          </w:tcPr>
          <w:p w14:paraId="42402B30" w14:textId="77777777" w:rsidR="00E74C77" w:rsidRPr="00E74C77" w:rsidRDefault="00E74C77" w:rsidP="00E74C77">
            <w:pPr>
              <w:spacing w:after="0" w:line="240" w:lineRule="auto"/>
              <w:jc w:val="left"/>
              <w:rPr>
                <w:rFonts w:ascii="Times New Roman" w:eastAsia="Times New Roman" w:hAnsi="Times New Roman" w:cs="Times New Roman"/>
                <w:szCs w:val="20"/>
                <w:lang w:eastAsia="es-ES"/>
              </w:rPr>
            </w:pPr>
          </w:p>
        </w:tc>
        <w:tc>
          <w:tcPr>
            <w:tcW w:w="1616" w:type="dxa"/>
            <w:tcBorders>
              <w:top w:val="nil"/>
              <w:left w:val="nil"/>
              <w:bottom w:val="nil"/>
              <w:right w:val="nil"/>
            </w:tcBorders>
            <w:shd w:val="clear" w:color="auto" w:fill="auto"/>
            <w:noWrap/>
            <w:vAlign w:val="bottom"/>
            <w:hideMark/>
          </w:tcPr>
          <w:p w14:paraId="32C5A795" w14:textId="77777777" w:rsidR="00E74C77" w:rsidRPr="00E74C77" w:rsidRDefault="00E74C77" w:rsidP="00E74C77">
            <w:pPr>
              <w:spacing w:after="0" w:line="240" w:lineRule="auto"/>
              <w:jc w:val="left"/>
              <w:rPr>
                <w:rFonts w:ascii="Times New Roman" w:eastAsia="Times New Roman" w:hAnsi="Times New Roman" w:cs="Times New Roman"/>
                <w:szCs w:val="20"/>
                <w:lang w:eastAsia="es-ES"/>
              </w:rPr>
            </w:pPr>
          </w:p>
        </w:tc>
        <w:tc>
          <w:tcPr>
            <w:tcW w:w="1219" w:type="dxa"/>
            <w:tcBorders>
              <w:top w:val="nil"/>
              <w:left w:val="nil"/>
              <w:bottom w:val="nil"/>
              <w:right w:val="nil"/>
            </w:tcBorders>
            <w:shd w:val="clear" w:color="auto" w:fill="auto"/>
            <w:noWrap/>
            <w:vAlign w:val="bottom"/>
            <w:hideMark/>
          </w:tcPr>
          <w:p w14:paraId="63BABC1E" w14:textId="77777777" w:rsidR="00E74C77" w:rsidRPr="00E74C77" w:rsidRDefault="00E74C77" w:rsidP="00E74C77">
            <w:pPr>
              <w:spacing w:after="0" w:line="240" w:lineRule="auto"/>
              <w:jc w:val="left"/>
              <w:rPr>
                <w:rFonts w:ascii="Times New Roman" w:eastAsia="Times New Roman" w:hAnsi="Times New Roman" w:cs="Times New Roman"/>
                <w:szCs w:val="20"/>
                <w:lang w:eastAsia="es-ES"/>
              </w:rPr>
            </w:pPr>
          </w:p>
        </w:tc>
        <w:tc>
          <w:tcPr>
            <w:tcW w:w="1276" w:type="dxa"/>
            <w:tcBorders>
              <w:top w:val="nil"/>
              <w:left w:val="nil"/>
              <w:bottom w:val="nil"/>
              <w:right w:val="nil"/>
            </w:tcBorders>
            <w:shd w:val="clear" w:color="auto" w:fill="auto"/>
            <w:noWrap/>
            <w:vAlign w:val="bottom"/>
            <w:hideMark/>
          </w:tcPr>
          <w:p w14:paraId="0DCFC58F" w14:textId="77777777" w:rsidR="00E74C77" w:rsidRPr="00E74C77" w:rsidRDefault="00E74C77" w:rsidP="00E74C77">
            <w:pPr>
              <w:spacing w:after="0" w:line="240" w:lineRule="auto"/>
              <w:jc w:val="left"/>
              <w:rPr>
                <w:rFonts w:ascii="Times New Roman" w:eastAsia="Times New Roman" w:hAnsi="Times New Roman" w:cs="Times New Roman"/>
                <w:szCs w:val="20"/>
                <w:lang w:eastAsia="es-ES"/>
              </w:rPr>
            </w:pPr>
          </w:p>
        </w:tc>
        <w:tc>
          <w:tcPr>
            <w:tcW w:w="1134" w:type="dxa"/>
            <w:tcBorders>
              <w:top w:val="nil"/>
              <w:left w:val="nil"/>
              <w:bottom w:val="nil"/>
              <w:right w:val="nil"/>
            </w:tcBorders>
            <w:shd w:val="clear" w:color="auto" w:fill="auto"/>
            <w:noWrap/>
            <w:vAlign w:val="bottom"/>
            <w:hideMark/>
          </w:tcPr>
          <w:p w14:paraId="76DABFAF" w14:textId="77777777" w:rsidR="00E74C77" w:rsidRPr="00E74C77" w:rsidRDefault="00E74C77" w:rsidP="00E74C77">
            <w:pPr>
              <w:spacing w:after="0" w:line="240" w:lineRule="auto"/>
              <w:jc w:val="left"/>
              <w:rPr>
                <w:rFonts w:ascii="Times New Roman" w:eastAsia="Times New Roman" w:hAnsi="Times New Roman" w:cs="Times New Roman"/>
                <w:szCs w:val="20"/>
                <w:lang w:eastAsia="es-ES"/>
              </w:rPr>
            </w:pPr>
          </w:p>
        </w:tc>
        <w:tc>
          <w:tcPr>
            <w:tcW w:w="1292" w:type="dxa"/>
            <w:tcBorders>
              <w:top w:val="nil"/>
              <w:left w:val="nil"/>
              <w:bottom w:val="nil"/>
              <w:right w:val="nil"/>
            </w:tcBorders>
            <w:shd w:val="clear" w:color="auto" w:fill="auto"/>
            <w:noWrap/>
            <w:vAlign w:val="bottom"/>
            <w:hideMark/>
          </w:tcPr>
          <w:p w14:paraId="40F89A61" w14:textId="77777777" w:rsidR="00E74C77" w:rsidRPr="00E74C77" w:rsidRDefault="00E74C77" w:rsidP="00E74C77">
            <w:pPr>
              <w:spacing w:after="0" w:line="240" w:lineRule="auto"/>
              <w:jc w:val="left"/>
              <w:rPr>
                <w:rFonts w:ascii="Times New Roman" w:eastAsia="Times New Roman" w:hAnsi="Times New Roman" w:cs="Times New Roman"/>
                <w:szCs w:val="20"/>
                <w:lang w:eastAsia="es-ES"/>
              </w:rPr>
            </w:pPr>
          </w:p>
        </w:tc>
        <w:tc>
          <w:tcPr>
            <w:tcW w:w="1268" w:type="dxa"/>
            <w:tcBorders>
              <w:top w:val="nil"/>
              <w:left w:val="nil"/>
              <w:bottom w:val="nil"/>
              <w:right w:val="nil"/>
            </w:tcBorders>
            <w:shd w:val="clear" w:color="auto" w:fill="auto"/>
            <w:noWrap/>
            <w:vAlign w:val="bottom"/>
            <w:hideMark/>
          </w:tcPr>
          <w:p w14:paraId="1C47542E" w14:textId="77777777" w:rsidR="00E74C77" w:rsidRPr="00E74C77" w:rsidRDefault="00E74C77" w:rsidP="00E74C77">
            <w:pPr>
              <w:spacing w:after="0" w:line="240" w:lineRule="auto"/>
              <w:jc w:val="left"/>
              <w:rPr>
                <w:rFonts w:ascii="Times New Roman" w:eastAsia="Times New Roman" w:hAnsi="Times New Roman" w:cs="Times New Roman"/>
                <w:szCs w:val="20"/>
                <w:lang w:eastAsia="es-ES"/>
              </w:rPr>
            </w:pPr>
          </w:p>
        </w:tc>
        <w:tc>
          <w:tcPr>
            <w:tcW w:w="275" w:type="dxa"/>
            <w:tcBorders>
              <w:top w:val="nil"/>
              <w:left w:val="nil"/>
              <w:bottom w:val="nil"/>
              <w:right w:val="nil"/>
            </w:tcBorders>
            <w:shd w:val="clear" w:color="auto" w:fill="auto"/>
            <w:noWrap/>
            <w:vAlign w:val="bottom"/>
            <w:hideMark/>
          </w:tcPr>
          <w:p w14:paraId="7775337C" w14:textId="77777777" w:rsidR="00E74C77" w:rsidRPr="00E74C77" w:rsidRDefault="00E74C77" w:rsidP="00E74C77">
            <w:pPr>
              <w:spacing w:after="0" w:line="240" w:lineRule="auto"/>
              <w:jc w:val="left"/>
              <w:rPr>
                <w:rFonts w:ascii="Times New Roman" w:eastAsia="Times New Roman" w:hAnsi="Times New Roman" w:cs="Times New Roman"/>
                <w:szCs w:val="20"/>
                <w:lang w:eastAsia="es-ES"/>
              </w:rPr>
            </w:pPr>
          </w:p>
        </w:tc>
      </w:tr>
      <w:tr w:rsidR="008539A8" w:rsidRPr="00E74C77" w14:paraId="6EF01056" w14:textId="77777777" w:rsidTr="008539A8">
        <w:trPr>
          <w:trHeight w:val="270"/>
          <w:jc w:val="right"/>
        </w:trPr>
        <w:tc>
          <w:tcPr>
            <w:tcW w:w="1297" w:type="dxa"/>
            <w:tcBorders>
              <w:top w:val="nil"/>
              <w:left w:val="nil"/>
              <w:bottom w:val="nil"/>
              <w:right w:val="nil"/>
            </w:tcBorders>
            <w:shd w:val="clear" w:color="auto" w:fill="auto"/>
            <w:noWrap/>
            <w:vAlign w:val="bottom"/>
            <w:hideMark/>
          </w:tcPr>
          <w:p w14:paraId="05F1C2A3" w14:textId="77777777" w:rsidR="00E74C77" w:rsidRPr="00E74C77" w:rsidRDefault="00E74C77" w:rsidP="00E74C77">
            <w:pPr>
              <w:spacing w:after="0" w:line="240" w:lineRule="auto"/>
              <w:jc w:val="left"/>
              <w:rPr>
                <w:rFonts w:ascii="Times New Roman" w:eastAsia="Times New Roman" w:hAnsi="Times New Roman" w:cs="Times New Roman"/>
                <w:szCs w:val="20"/>
                <w:lang w:eastAsia="es-ES"/>
              </w:rPr>
            </w:pPr>
          </w:p>
        </w:tc>
        <w:tc>
          <w:tcPr>
            <w:tcW w:w="1392" w:type="dxa"/>
            <w:tcBorders>
              <w:top w:val="nil"/>
              <w:left w:val="nil"/>
              <w:bottom w:val="nil"/>
              <w:right w:val="nil"/>
            </w:tcBorders>
            <w:shd w:val="clear" w:color="auto" w:fill="auto"/>
            <w:noWrap/>
            <w:vAlign w:val="bottom"/>
            <w:hideMark/>
          </w:tcPr>
          <w:p w14:paraId="26C49778" w14:textId="77777777" w:rsidR="00E74C77" w:rsidRPr="00E74C77" w:rsidRDefault="00E74C77" w:rsidP="00E74C77">
            <w:pPr>
              <w:spacing w:after="0" w:line="240" w:lineRule="auto"/>
              <w:jc w:val="left"/>
              <w:rPr>
                <w:rFonts w:ascii="Times New Roman" w:eastAsia="Times New Roman" w:hAnsi="Times New Roman" w:cs="Times New Roman"/>
                <w:szCs w:val="20"/>
                <w:lang w:eastAsia="es-ES"/>
              </w:rPr>
            </w:pPr>
          </w:p>
        </w:tc>
        <w:tc>
          <w:tcPr>
            <w:tcW w:w="10214" w:type="dxa"/>
            <w:gridSpan w:val="8"/>
            <w:tcBorders>
              <w:top w:val="single" w:sz="4" w:space="0" w:color="auto"/>
              <w:left w:val="single" w:sz="4" w:space="0" w:color="auto"/>
              <w:bottom w:val="single" w:sz="4" w:space="0" w:color="auto"/>
              <w:right w:val="nil"/>
            </w:tcBorders>
            <w:shd w:val="clear" w:color="000000" w:fill="305496"/>
            <w:noWrap/>
            <w:vAlign w:val="center"/>
            <w:hideMark/>
          </w:tcPr>
          <w:p w14:paraId="5EF3AF88" w14:textId="77777777" w:rsidR="00E74C77" w:rsidRPr="00E74C77" w:rsidRDefault="00E74C77" w:rsidP="00E74C77">
            <w:pPr>
              <w:spacing w:after="0" w:line="240" w:lineRule="auto"/>
              <w:jc w:val="center"/>
              <w:rPr>
                <w:rFonts w:eastAsia="Times New Roman" w:cs="Calibri"/>
                <w:b/>
                <w:bCs/>
                <w:color w:val="FFFFFF"/>
                <w:szCs w:val="20"/>
                <w:lang w:eastAsia="es-ES"/>
              </w:rPr>
            </w:pPr>
            <w:r w:rsidRPr="00E74C77">
              <w:rPr>
                <w:rFonts w:eastAsia="Times New Roman" w:cs="Calibri"/>
                <w:b/>
                <w:bCs/>
                <w:color w:val="FFFFFF"/>
                <w:szCs w:val="20"/>
                <w:lang w:eastAsia="es-ES"/>
              </w:rPr>
              <w:t>COSTE EMPRESARIAL UNITARIO ANUAL</w:t>
            </w:r>
          </w:p>
        </w:tc>
        <w:tc>
          <w:tcPr>
            <w:tcW w:w="275" w:type="dxa"/>
            <w:tcBorders>
              <w:top w:val="single" w:sz="4" w:space="0" w:color="auto"/>
              <w:left w:val="single" w:sz="4" w:space="0" w:color="auto"/>
              <w:bottom w:val="single" w:sz="4" w:space="0" w:color="auto"/>
              <w:right w:val="single" w:sz="4" w:space="0" w:color="auto"/>
            </w:tcBorders>
            <w:shd w:val="clear" w:color="000000" w:fill="305496"/>
            <w:vAlign w:val="center"/>
            <w:hideMark/>
          </w:tcPr>
          <w:p w14:paraId="45A1E58C" w14:textId="77777777" w:rsidR="00E74C77" w:rsidRPr="00E74C77" w:rsidRDefault="00E74C77" w:rsidP="00E74C77">
            <w:pPr>
              <w:spacing w:after="0" w:line="240" w:lineRule="auto"/>
              <w:jc w:val="center"/>
              <w:rPr>
                <w:rFonts w:eastAsia="Times New Roman" w:cs="Calibri"/>
                <w:b/>
                <w:bCs/>
                <w:color w:val="FFFFFF"/>
                <w:szCs w:val="20"/>
                <w:lang w:eastAsia="es-ES"/>
              </w:rPr>
            </w:pPr>
            <w:r w:rsidRPr="00E74C77">
              <w:rPr>
                <w:rFonts w:eastAsia="Times New Roman" w:cs="Calibri"/>
                <w:b/>
                <w:bCs/>
                <w:color w:val="FFFFFF"/>
                <w:szCs w:val="20"/>
                <w:lang w:eastAsia="es-ES"/>
              </w:rPr>
              <w:t>TOTAL</w:t>
            </w:r>
          </w:p>
        </w:tc>
      </w:tr>
      <w:tr w:rsidR="00E74C77" w:rsidRPr="00E74C77" w14:paraId="1EAE1A6E" w14:textId="77777777" w:rsidTr="008539A8">
        <w:trPr>
          <w:trHeight w:val="765"/>
          <w:jc w:val="right"/>
        </w:trPr>
        <w:tc>
          <w:tcPr>
            <w:tcW w:w="1297" w:type="dxa"/>
            <w:vMerge w:val="restart"/>
            <w:tcBorders>
              <w:top w:val="single" w:sz="4" w:space="0" w:color="auto"/>
              <w:left w:val="single" w:sz="4" w:space="0" w:color="auto"/>
              <w:bottom w:val="single" w:sz="4" w:space="0" w:color="auto"/>
              <w:right w:val="single" w:sz="4" w:space="0" w:color="auto"/>
            </w:tcBorders>
            <w:shd w:val="clear" w:color="000000" w:fill="B4C6E7"/>
            <w:vAlign w:val="center"/>
            <w:hideMark/>
          </w:tcPr>
          <w:p w14:paraId="0AAFA357"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Personal equivalente</w:t>
            </w:r>
          </w:p>
        </w:tc>
        <w:tc>
          <w:tcPr>
            <w:tcW w:w="1392" w:type="dxa"/>
            <w:vMerge w:val="restart"/>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0F19E9E5"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Categoría</w:t>
            </w:r>
          </w:p>
        </w:tc>
        <w:tc>
          <w:tcPr>
            <w:tcW w:w="2409" w:type="dxa"/>
            <w:gridSpan w:val="2"/>
            <w:tcBorders>
              <w:top w:val="single" w:sz="4" w:space="0" w:color="auto"/>
              <w:left w:val="nil"/>
              <w:bottom w:val="single" w:sz="4" w:space="0" w:color="auto"/>
              <w:right w:val="single" w:sz="4" w:space="0" w:color="auto"/>
            </w:tcBorders>
            <w:shd w:val="clear" w:color="000000" w:fill="B4C6E7"/>
            <w:noWrap/>
            <w:vAlign w:val="center"/>
            <w:hideMark/>
          </w:tcPr>
          <w:p w14:paraId="702EACE3"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Salario base</w:t>
            </w:r>
          </w:p>
        </w:tc>
        <w:tc>
          <w:tcPr>
            <w:tcW w:w="1616" w:type="dxa"/>
            <w:tcBorders>
              <w:top w:val="nil"/>
              <w:left w:val="nil"/>
              <w:bottom w:val="single" w:sz="4" w:space="0" w:color="auto"/>
              <w:right w:val="single" w:sz="4" w:space="0" w:color="auto"/>
            </w:tcBorders>
            <w:shd w:val="clear" w:color="000000" w:fill="B4C6E7"/>
            <w:vAlign w:val="center"/>
            <w:hideMark/>
          </w:tcPr>
          <w:p w14:paraId="49AB713B"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Gratificaciones extraordinarias</w:t>
            </w:r>
          </w:p>
        </w:tc>
        <w:tc>
          <w:tcPr>
            <w:tcW w:w="1219" w:type="dxa"/>
            <w:vMerge w:val="restart"/>
            <w:tcBorders>
              <w:top w:val="nil"/>
              <w:left w:val="single" w:sz="4" w:space="0" w:color="auto"/>
              <w:bottom w:val="single" w:sz="4" w:space="0" w:color="000000"/>
              <w:right w:val="single" w:sz="4" w:space="0" w:color="auto"/>
            </w:tcBorders>
            <w:shd w:val="clear" w:color="000000" w:fill="B4C6E7"/>
            <w:vAlign w:val="center"/>
            <w:hideMark/>
          </w:tcPr>
          <w:p w14:paraId="5123CC82"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Prima diaria</w:t>
            </w:r>
          </w:p>
        </w:tc>
        <w:tc>
          <w:tcPr>
            <w:tcW w:w="1276" w:type="dxa"/>
            <w:vMerge w:val="restart"/>
            <w:tcBorders>
              <w:top w:val="nil"/>
              <w:left w:val="single" w:sz="4" w:space="0" w:color="auto"/>
              <w:bottom w:val="single" w:sz="4" w:space="0" w:color="auto"/>
              <w:right w:val="single" w:sz="4" w:space="0" w:color="auto"/>
            </w:tcBorders>
            <w:shd w:val="clear" w:color="000000" w:fill="B4C6E7"/>
            <w:vAlign w:val="center"/>
            <w:hideMark/>
          </w:tcPr>
          <w:p w14:paraId="65697C87"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Salario bruto anual</w:t>
            </w:r>
          </w:p>
        </w:tc>
        <w:tc>
          <w:tcPr>
            <w:tcW w:w="1134" w:type="dxa"/>
            <w:tcBorders>
              <w:top w:val="nil"/>
              <w:left w:val="nil"/>
              <w:bottom w:val="single" w:sz="4" w:space="0" w:color="auto"/>
              <w:right w:val="single" w:sz="4" w:space="0" w:color="auto"/>
            </w:tcBorders>
            <w:shd w:val="clear" w:color="000000" w:fill="B4C6E7"/>
            <w:vAlign w:val="center"/>
            <w:hideMark/>
          </w:tcPr>
          <w:p w14:paraId="1ADB3710"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Seguridad Social</w:t>
            </w:r>
          </w:p>
        </w:tc>
        <w:tc>
          <w:tcPr>
            <w:tcW w:w="1292" w:type="dxa"/>
            <w:vMerge w:val="restart"/>
            <w:tcBorders>
              <w:top w:val="nil"/>
              <w:left w:val="single" w:sz="4" w:space="0" w:color="auto"/>
              <w:bottom w:val="single" w:sz="4" w:space="0" w:color="auto"/>
              <w:right w:val="single" w:sz="4" w:space="0" w:color="auto"/>
            </w:tcBorders>
            <w:shd w:val="clear" w:color="000000" w:fill="B4C6E7"/>
            <w:vAlign w:val="center"/>
            <w:hideMark/>
          </w:tcPr>
          <w:p w14:paraId="66DC297E"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Coste empresarial unitario</w:t>
            </w:r>
          </w:p>
        </w:tc>
        <w:tc>
          <w:tcPr>
            <w:tcW w:w="1268" w:type="dxa"/>
            <w:tcBorders>
              <w:top w:val="nil"/>
              <w:left w:val="nil"/>
              <w:bottom w:val="single" w:sz="4" w:space="0" w:color="auto"/>
              <w:right w:val="single" w:sz="4" w:space="0" w:color="auto"/>
            </w:tcBorders>
            <w:shd w:val="clear" w:color="000000" w:fill="B4C6E7"/>
            <w:vAlign w:val="center"/>
            <w:hideMark/>
          </w:tcPr>
          <w:p w14:paraId="2730A7F5"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Coste Absentismo</w:t>
            </w:r>
          </w:p>
        </w:tc>
        <w:tc>
          <w:tcPr>
            <w:tcW w:w="275" w:type="dxa"/>
            <w:vMerge w:val="restart"/>
            <w:tcBorders>
              <w:top w:val="nil"/>
              <w:left w:val="single" w:sz="4" w:space="0" w:color="auto"/>
              <w:bottom w:val="single" w:sz="4" w:space="0" w:color="auto"/>
              <w:right w:val="single" w:sz="4" w:space="0" w:color="auto"/>
            </w:tcBorders>
            <w:shd w:val="clear" w:color="000000" w:fill="B4C6E7"/>
            <w:vAlign w:val="center"/>
            <w:hideMark/>
          </w:tcPr>
          <w:p w14:paraId="10A82C09"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Coste empresarial total por servicio</w:t>
            </w:r>
          </w:p>
        </w:tc>
      </w:tr>
      <w:tr w:rsidR="008539A8" w:rsidRPr="00E74C77" w14:paraId="0F5FA1D4" w14:textId="77777777" w:rsidTr="008539A8">
        <w:trPr>
          <w:trHeight w:val="270"/>
          <w:jc w:val="right"/>
        </w:trPr>
        <w:tc>
          <w:tcPr>
            <w:tcW w:w="1297" w:type="dxa"/>
            <w:vMerge/>
            <w:tcBorders>
              <w:top w:val="single" w:sz="4" w:space="0" w:color="auto"/>
              <w:left w:val="single" w:sz="4" w:space="0" w:color="auto"/>
              <w:bottom w:val="single" w:sz="4" w:space="0" w:color="auto"/>
              <w:right w:val="single" w:sz="4" w:space="0" w:color="auto"/>
            </w:tcBorders>
            <w:vAlign w:val="center"/>
            <w:hideMark/>
          </w:tcPr>
          <w:p w14:paraId="1838BA8A" w14:textId="77777777" w:rsidR="00E74C77" w:rsidRPr="00E74C77" w:rsidRDefault="00E74C77" w:rsidP="00E74C77">
            <w:pPr>
              <w:spacing w:after="0" w:line="240" w:lineRule="auto"/>
              <w:jc w:val="left"/>
              <w:rPr>
                <w:rFonts w:eastAsia="Times New Roman" w:cs="Calibri"/>
                <w:b/>
                <w:bCs/>
                <w:color w:val="000000"/>
                <w:szCs w:val="20"/>
                <w:lang w:eastAsia="es-ES"/>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14:paraId="53590C09" w14:textId="77777777" w:rsidR="00E74C77" w:rsidRPr="00E74C77" w:rsidRDefault="00E74C77" w:rsidP="00E74C77">
            <w:pPr>
              <w:spacing w:after="0" w:line="240" w:lineRule="auto"/>
              <w:jc w:val="left"/>
              <w:rPr>
                <w:rFonts w:eastAsia="Times New Roman" w:cs="Calibri"/>
                <w:b/>
                <w:bCs/>
                <w:color w:val="000000"/>
                <w:szCs w:val="20"/>
                <w:lang w:eastAsia="es-ES"/>
              </w:rPr>
            </w:pPr>
          </w:p>
        </w:tc>
        <w:tc>
          <w:tcPr>
            <w:tcW w:w="1134" w:type="dxa"/>
            <w:tcBorders>
              <w:top w:val="nil"/>
              <w:left w:val="nil"/>
              <w:bottom w:val="single" w:sz="4" w:space="0" w:color="auto"/>
              <w:right w:val="single" w:sz="4" w:space="0" w:color="auto"/>
            </w:tcBorders>
            <w:shd w:val="clear" w:color="000000" w:fill="B4C6E7"/>
            <w:noWrap/>
            <w:vAlign w:val="bottom"/>
            <w:hideMark/>
          </w:tcPr>
          <w:p w14:paraId="1A2F8F30"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Mensual</w:t>
            </w:r>
          </w:p>
        </w:tc>
        <w:tc>
          <w:tcPr>
            <w:tcW w:w="1275" w:type="dxa"/>
            <w:tcBorders>
              <w:top w:val="nil"/>
              <w:left w:val="nil"/>
              <w:bottom w:val="single" w:sz="4" w:space="0" w:color="auto"/>
              <w:right w:val="single" w:sz="4" w:space="0" w:color="auto"/>
            </w:tcBorders>
            <w:shd w:val="clear" w:color="000000" w:fill="B4C6E7"/>
            <w:noWrap/>
            <w:vAlign w:val="bottom"/>
            <w:hideMark/>
          </w:tcPr>
          <w:p w14:paraId="2D94D6B7"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Anual</w:t>
            </w:r>
          </w:p>
        </w:tc>
        <w:tc>
          <w:tcPr>
            <w:tcW w:w="1616" w:type="dxa"/>
            <w:tcBorders>
              <w:top w:val="nil"/>
              <w:left w:val="nil"/>
              <w:bottom w:val="single" w:sz="4" w:space="0" w:color="auto"/>
              <w:right w:val="single" w:sz="4" w:space="0" w:color="auto"/>
            </w:tcBorders>
            <w:shd w:val="clear" w:color="000000" w:fill="B4C6E7"/>
            <w:vAlign w:val="bottom"/>
            <w:hideMark/>
          </w:tcPr>
          <w:p w14:paraId="41FDFFC0"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x3</w:t>
            </w:r>
          </w:p>
        </w:tc>
        <w:tc>
          <w:tcPr>
            <w:tcW w:w="1219" w:type="dxa"/>
            <w:vMerge/>
            <w:tcBorders>
              <w:top w:val="nil"/>
              <w:left w:val="single" w:sz="4" w:space="0" w:color="auto"/>
              <w:bottom w:val="single" w:sz="4" w:space="0" w:color="000000"/>
              <w:right w:val="single" w:sz="4" w:space="0" w:color="auto"/>
            </w:tcBorders>
            <w:vAlign w:val="center"/>
            <w:hideMark/>
          </w:tcPr>
          <w:p w14:paraId="48493759" w14:textId="77777777" w:rsidR="00E74C77" w:rsidRPr="00E74C77" w:rsidRDefault="00E74C77" w:rsidP="00E74C77">
            <w:pPr>
              <w:spacing w:after="0" w:line="240" w:lineRule="auto"/>
              <w:jc w:val="left"/>
              <w:rPr>
                <w:rFonts w:eastAsia="Times New Roman" w:cs="Calibri"/>
                <w:b/>
                <w:bCs/>
                <w:color w:val="000000"/>
                <w:szCs w:val="20"/>
                <w:lang w:eastAsia="es-ES"/>
              </w:rPr>
            </w:pPr>
          </w:p>
        </w:tc>
        <w:tc>
          <w:tcPr>
            <w:tcW w:w="1276" w:type="dxa"/>
            <w:vMerge/>
            <w:tcBorders>
              <w:top w:val="nil"/>
              <w:left w:val="single" w:sz="4" w:space="0" w:color="auto"/>
              <w:bottom w:val="single" w:sz="4" w:space="0" w:color="auto"/>
              <w:right w:val="single" w:sz="4" w:space="0" w:color="auto"/>
            </w:tcBorders>
            <w:vAlign w:val="center"/>
            <w:hideMark/>
          </w:tcPr>
          <w:p w14:paraId="3BDD3FED" w14:textId="77777777" w:rsidR="00E74C77" w:rsidRPr="00E74C77" w:rsidRDefault="00E74C77" w:rsidP="00E74C77">
            <w:pPr>
              <w:spacing w:after="0" w:line="240" w:lineRule="auto"/>
              <w:jc w:val="left"/>
              <w:rPr>
                <w:rFonts w:eastAsia="Times New Roman" w:cs="Calibri"/>
                <w:b/>
                <w:bCs/>
                <w:color w:val="000000"/>
                <w:szCs w:val="20"/>
                <w:lang w:eastAsia="es-ES"/>
              </w:rPr>
            </w:pPr>
          </w:p>
        </w:tc>
        <w:tc>
          <w:tcPr>
            <w:tcW w:w="1134" w:type="dxa"/>
            <w:tcBorders>
              <w:top w:val="nil"/>
              <w:left w:val="nil"/>
              <w:bottom w:val="single" w:sz="4" w:space="0" w:color="auto"/>
              <w:right w:val="single" w:sz="4" w:space="0" w:color="auto"/>
            </w:tcBorders>
            <w:shd w:val="clear" w:color="000000" w:fill="B4C6E7"/>
            <w:noWrap/>
            <w:vAlign w:val="bottom"/>
            <w:hideMark/>
          </w:tcPr>
          <w:p w14:paraId="31EA44D6"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36,60%</w:t>
            </w:r>
          </w:p>
        </w:tc>
        <w:tc>
          <w:tcPr>
            <w:tcW w:w="1292" w:type="dxa"/>
            <w:vMerge/>
            <w:tcBorders>
              <w:top w:val="nil"/>
              <w:left w:val="single" w:sz="4" w:space="0" w:color="auto"/>
              <w:bottom w:val="single" w:sz="4" w:space="0" w:color="auto"/>
              <w:right w:val="single" w:sz="4" w:space="0" w:color="auto"/>
            </w:tcBorders>
            <w:vAlign w:val="center"/>
            <w:hideMark/>
          </w:tcPr>
          <w:p w14:paraId="035F8223" w14:textId="77777777" w:rsidR="00E74C77" w:rsidRPr="00E74C77" w:rsidRDefault="00E74C77" w:rsidP="00E74C77">
            <w:pPr>
              <w:spacing w:after="0" w:line="240" w:lineRule="auto"/>
              <w:jc w:val="left"/>
              <w:rPr>
                <w:rFonts w:eastAsia="Times New Roman" w:cs="Calibri"/>
                <w:b/>
                <w:bCs/>
                <w:color w:val="000000"/>
                <w:szCs w:val="20"/>
                <w:lang w:eastAsia="es-ES"/>
              </w:rPr>
            </w:pPr>
          </w:p>
        </w:tc>
        <w:tc>
          <w:tcPr>
            <w:tcW w:w="1268" w:type="dxa"/>
            <w:tcBorders>
              <w:top w:val="nil"/>
              <w:left w:val="nil"/>
              <w:bottom w:val="single" w:sz="4" w:space="0" w:color="auto"/>
              <w:right w:val="single" w:sz="4" w:space="0" w:color="auto"/>
            </w:tcBorders>
            <w:shd w:val="clear" w:color="000000" w:fill="B4C6E7"/>
            <w:noWrap/>
            <w:vAlign w:val="bottom"/>
            <w:hideMark/>
          </w:tcPr>
          <w:p w14:paraId="02103BA1" w14:textId="77777777" w:rsidR="00E74C77" w:rsidRPr="00E74C77" w:rsidRDefault="00E74C77" w:rsidP="00E74C77">
            <w:pPr>
              <w:spacing w:after="0" w:line="240" w:lineRule="auto"/>
              <w:jc w:val="center"/>
              <w:rPr>
                <w:rFonts w:eastAsia="Times New Roman" w:cs="Calibri"/>
                <w:b/>
                <w:bCs/>
                <w:color w:val="000000"/>
                <w:szCs w:val="20"/>
                <w:lang w:eastAsia="es-ES"/>
              </w:rPr>
            </w:pPr>
            <w:r w:rsidRPr="00E74C77">
              <w:rPr>
                <w:rFonts w:eastAsia="Times New Roman" w:cs="Calibri"/>
                <w:b/>
                <w:bCs/>
                <w:color w:val="000000"/>
                <w:szCs w:val="20"/>
                <w:lang w:eastAsia="es-ES"/>
              </w:rPr>
              <w:t>6,10%</w:t>
            </w:r>
          </w:p>
        </w:tc>
        <w:tc>
          <w:tcPr>
            <w:tcW w:w="275" w:type="dxa"/>
            <w:vMerge/>
            <w:tcBorders>
              <w:top w:val="nil"/>
              <w:left w:val="single" w:sz="4" w:space="0" w:color="auto"/>
              <w:bottom w:val="single" w:sz="4" w:space="0" w:color="auto"/>
              <w:right w:val="single" w:sz="4" w:space="0" w:color="auto"/>
            </w:tcBorders>
            <w:vAlign w:val="center"/>
            <w:hideMark/>
          </w:tcPr>
          <w:p w14:paraId="43CC4AD5" w14:textId="77777777" w:rsidR="00E74C77" w:rsidRPr="00E74C77" w:rsidRDefault="00E74C77" w:rsidP="00E74C77">
            <w:pPr>
              <w:spacing w:after="0" w:line="240" w:lineRule="auto"/>
              <w:jc w:val="left"/>
              <w:rPr>
                <w:rFonts w:eastAsia="Times New Roman" w:cs="Calibri"/>
                <w:b/>
                <w:bCs/>
                <w:color w:val="000000"/>
                <w:szCs w:val="20"/>
                <w:lang w:eastAsia="es-ES"/>
              </w:rPr>
            </w:pPr>
          </w:p>
        </w:tc>
      </w:tr>
      <w:tr w:rsidR="008539A8" w:rsidRPr="00E74C77" w14:paraId="6DC578B0" w14:textId="77777777" w:rsidTr="008539A8">
        <w:trPr>
          <w:trHeight w:val="270"/>
          <w:jc w:val="right"/>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62D00154" w14:textId="77777777" w:rsidR="00E74C77" w:rsidRPr="00E74C77" w:rsidRDefault="00E74C77" w:rsidP="00E74C77">
            <w:pPr>
              <w:spacing w:after="0" w:line="240" w:lineRule="auto"/>
              <w:jc w:val="center"/>
              <w:rPr>
                <w:rFonts w:eastAsia="Times New Roman" w:cs="Calibri"/>
                <w:szCs w:val="20"/>
                <w:lang w:eastAsia="es-ES"/>
              </w:rPr>
            </w:pPr>
            <w:r w:rsidRPr="00E74C77">
              <w:rPr>
                <w:rFonts w:eastAsia="Times New Roman" w:cs="Calibri"/>
                <w:szCs w:val="20"/>
                <w:lang w:eastAsia="es-ES"/>
              </w:rPr>
              <w:t>0,00057</w:t>
            </w:r>
          </w:p>
        </w:tc>
        <w:tc>
          <w:tcPr>
            <w:tcW w:w="1392" w:type="dxa"/>
            <w:tcBorders>
              <w:top w:val="nil"/>
              <w:left w:val="nil"/>
              <w:bottom w:val="single" w:sz="4" w:space="0" w:color="auto"/>
              <w:right w:val="single" w:sz="4" w:space="0" w:color="auto"/>
            </w:tcBorders>
            <w:shd w:val="clear" w:color="auto" w:fill="auto"/>
            <w:noWrap/>
            <w:vAlign w:val="bottom"/>
            <w:hideMark/>
          </w:tcPr>
          <w:p w14:paraId="60CFE003" w14:textId="77777777" w:rsidR="00E74C77" w:rsidRPr="00E74C77" w:rsidRDefault="00E74C77" w:rsidP="00E74C77">
            <w:pPr>
              <w:spacing w:after="0" w:line="240" w:lineRule="auto"/>
              <w:jc w:val="left"/>
              <w:rPr>
                <w:rFonts w:eastAsia="Times New Roman" w:cs="Calibri"/>
                <w:szCs w:val="20"/>
                <w:lang w:eastAsia="es-ES"/>
              </w:rPr>
            </w:pPr>
            <w:r w:rsidRPr="00E74C77">
              <w:rPr>
                <w:rFonts w:eastAsia="Times New Roman" w:cs="Calibri"/>
                <w:szCs w:val="20"/>
                <w:lang w:eastAsia="es-ES"/>
              </w:rPr>
              <w:t>Oficial de 1ª</w:t>
            </w:r>
          </w:p>
        </w:tc>
        <w:tc>
          <w:tcPr>
            <w:tcW w:w="1134" w:type="dxa"/>
            <w:tcBorders>
              <w:top w:val="nil"/>
              <w:left w:val="nil"/>
              <w:bottom w:val="single" w:sz="4" w:space="0" w:color="auto"/>
              <w:right w:val="single" w:sz="4" w:space="0" w:color="auto"/>
            </w:tcBorders>
            <w:shd w:val="clear" w:color="auto" w:fill="auto"/>
            <w:noWrap/>
            <w:vAlign w:val="bottom"/>
            <w:hideMark/>
          </w:tcPr>
          <w:p w14:paraId="21D1AD88" w14:textId="77777777" w:rsidR="00E74C77" w:rsidRPr="00E74C77" w:rsidRDefault="00E74C77" w:rsidP="00E74C77">
            <w:pPr>
              <w:spacing w:after="0" w:line="240" w:lineRule="auto"/>
              <w:jc w:val="right"/>
              <w:rPr>
                <w:rFonts w:eastAsia="Times New Roman" w:cs="Calibri"/>
                <w:color w:val="000000"/>
                <w:szCs w:val="20"/>
                <w:lang w:eastAsia="es-ES"/>
              </w:rPr>
            </w:pPr>
            <w:r w:rsidRPr="00E74C77">
              <w:rPr>
                <w:rFonts w:eastAsia="Times New Roman" w:cs="Calibri"/>
                <w:color w:val="000000"/>
                <w:szCs w:val="20"/>
                <w:lang w:eastAsia="es-ES"/>
              </w:rPr>
              <w:t>1.137,82 €</w:t>
            </w:r>
          </w:p>
        </w:tc>
        <w:tc>
          <w:tcPr>
            <w:tcW w:w="1275" w:type="dxa"/>
            <w:tcBorders>
              <w:top w:val="nil"/>
              <w:left w:val="nil"/>
              <w:bottom w:val="single" w:sz="4" w:space="0" w:color="auto"/>
              <w:right w:val="single" w:sz="4" w:space="0" w:color="auto"/>
            </w:tcBorders>
            <w:shd w:val="clear" w:color="auto" w:fill="auto"/>
            <w:noWrap/>
            <w:vAlign w:val="bottom"/>
            <w:hideMark/>
          </w:tcPr>
          <w:p w14:paraId="03FAF71A" w14:textId="77777777" w:rsidR="00E74C77" w:rsidRPr="00E74C77" w:rsidRDefault="00E74C77" w:rsidP="00E74C77">
            <w:pPr>
              <w:spacing w:after="0" w:line="240" w:lineRule="auto"/>
              <w:jc w:val="right"/>
              <w:rPr>
                <w:rFonts w:eastAsia="Times New Roman" w:cs="Calibri"/>
                <w:szCs w:val="20"/>
                <w:lang w:eastAsia="es-ES"/>
              </w:rPr>
            </w:pPr>
            <w:r w:rsidRPr="00E74C77">
              <w:rPr>
                <w:rFonts w:eastAsia="Times New Roman" w:cs="Calibri"/>
                <w:szCs w:val="20"/>
                <w:lang w:eastAsia="es-ES"/>
              </w:rPr>
              <w:t>13.653,87 €</w:t>
            </w:r>
          </w:p>
        </w:tc>
        <w:tc>
          <w:tcPr>
            <w:tcW w:w="1616" w:type="dxa"/>
            <w:tcBorders>
              <w:top w:val="nil"/>
              <w:left w:val="nil"/>
              <w:bottom w:val="single" w:sz="4" w:space="0" w:color="auto"/>
              <w:right w:val="single" w:sz="4" w:space="0" w:color="auto"/>
            </w:tcBorders>
            <w:shd w:val="clear" w:color="auto" w:fill="auto"/>
            <w:noWrap/>
            <w:vAlign w:val="bottom"/>
            <w:hideMark/>
          </w:tcPr>
          <w:p w14:paraId="4DE658DE" w14:textId="77777777" w:rsidR="00E74C77" w:rsidRPr="00E74C77" w:rsidRDefault="00E74C77" w:rsidP="00E74C77">
            <w:pPr>
              <w:spacing w:after="0" w:line="240" w:lineRule="auto"/>
              <w:jc w:val="right"/>
              <w:rPr>
                <w:rFonts w:eastAsia="Times New Roman" w:cs="Calibri"/>
                <w:szCs w:val="20"/>
                <w:lang w:eastAsia="es-ES"/>
              </w:rPr>
            </w:pPr>
            <w:r w:rsidRPr="00E74C77">
              <w:rPr>
                <w:rFonts w:eastAsia="Times New Roman" w:cs="Calibri"/>
                <w:szCs w:val="20"/>
                <w:lang w:eastAsia="es-ES"/>
              </w:rPr>
              <w:t>3.413,47 €</w:t>
            </w:r>
          </w:p>
        </w:tc>
        <w:tc>
          <w:tcPr>
            <w:tcW w:w="1219" w:type="dxa"/>
            <w:tcBorders>
              <w:top w:val="nil"/>
              <w:left w:val="nil"/>
              <w:bottom w:val="single" w:sz="4" w:space="0" w:color="auto"/>
              <w:right w:val="single" w:sz="4" w:space="0" w:color="auto"/>
            </w:tcBorders>
            <w:shd w:val="clear" w:color="auto" w:fill="auto"/>
            <w:noWrap/>
            <w:vAlign w:val="bottom"/>
            <w:hideMark/>
          </w:tcPr>
          <w:p w14:paraId="18EC0DE0" w14:textId="77777777" w:rsidR="00E74C77" w:rsidRPr="00E74C77" w:rsidRDefault="00E74C77" w:rsidP="00E74C77">
            <w:pPr>
              <w:spacing w:after="0" w:line="240" w:lineRule="auto"/>
              <w:jc w:val="right"/>
              <w:rPr>
                <w:rFonts w:eastAsia="Times New Roman" w:cs="Calibri"/>
                <w:szCs w:val="20"/>
                <w:lang w:eastAsia="es-ES"/>
              </w:rPr>
            </w:pPr>
            <w:r w:rsidRPr="00E74C77">
              <w:rPr>
                <w:rFonts w:eastAsia="Times New Roman" w:cs="Calibri"/>
                <w:szCs w:val="20"/>
                <w:lang w:eastAsia="es-ES"/>
              </w:rPr>
              <w:t>1.004,36 €</w:t>
            </w:r>
          </w:p>
        </w:tc>
        <w:tc>
          <w:tcPr>
            <w:tcW w:w="1276" w:type="dxa"/>
            <w:tcBorders>
              <w:top w:val="nil"/>
              <w:left w:val="nil"/>
              <w:bottom w:val="single" w:sz="4" w:space="0" w:color="auto"/>
              <w:right w:val="single" w:sz="4" w:space="0" w:color="auto"/>
            </w:tcBorders>
            <w:shd w:val="clear" w:color="auto" w:fill="auto"/>
            <w:noWrap/>
            <w:vAlign w:val="bottom"/>
            <w:hideMark/>
          </w:tcPr>
          <w:p w14:paraId="32DCF9F5" w14:textId="77777777" w:rsidR="00E74C77" w:rsidRPr="00E74C77" w:rsidRDefault="00E74C77" w:rsidP="00E74C77">
            <w:pPr>
              <w:spacing w:after="0" w:line="240" w:lineRule="auto"/>
              <w:jc w:val="right"/>
              <w:rPr>
                <w:rFonts w:eastAsia="Times New Roman" w:cs="Calibri"/>
                <w:szCs w:val="20"/>
                <w:lang w:eastAsia="es-ES"/>
              </w:rPr>
            </w:pPr>
            <w:r w:rsidRPr="00E74C77">
              <w:rPr>
                <w:rFonts w:eastAsia="Times New Roman" w:cs="Calibri"/>
                <w:szCs w:val="20"/>
                <w:lang w:eastAsia="es-ES"/>
              </w:rPr>
              <w:t>18.071,70 €</w:t>
            </w:r>
          </w:p>
        </w:tc>
        <w:tc>
          <w:tcPr>
            <w:tcW w:w="1134" w:type="dxa"/>
            <w:tcBorders>
              <w:top w:val="nil"/>
              <w:left w:val="nil"/>
              <w:bottom w:val="single" w:sz="4" w:space="0" w:color="auto"/>
              <w:right w:val="single" w:sz="4" w:space="0" w:color="auto"/>
            </w:tcBorders>
            <w:shd w:val="clear" w:color="auto" w:fill="auto"/>
            <w:noWrap/>
            <w:vAlign w:val="bottom"/>
            <w:hideMark/>
          </w:tcPr>
          <w:p w14:paraId="626DEC97" w14:textId="77777777" w:rsidR="00E74C77" w:rsidRPr="00E74C77" w:rsidRDefault="00E74C77" w:rsidP="00E74C77">
            <w:pPr>
              <w:spacing w:after="0" w:line="240" w:lineRule="auto"/>
              <w:jc w:val="right"/>
              <w:rPr>
                <w:rFonts w:eastAsia="Times New Roman" w:cs="Calibri"/>
                <w:szCs w:val="20"/>
                <w:lang w:eastAsia="es-ES"/>
              </w:rPr>
            </w:pPr>
            <w:r w:rsidRPr="00E74C77">
              <w:rPr>
                <w:rFonts w:eastAsia="Times New Roman" w:cs="Calibri"/>
                <w:szCs w:val="20"/>
                <w:lang w:eastAsia="es-ES"/>
              </w:rPr>
              <w:t>6.614,24 €</w:t>
            </w:r>
          </w:p>
        </w:tc>
        <w:tc>
          <w:tcPr>
            <w:tcW w:w="1292" w:type="dxa"/>
            <w:tcBorders>
              <w:top w:val="nil"/>
              <w:left w:val="nil"/>
              <w:bottom w:val="single" w:sz="4" w:space="0" w:color="auto"/>
              <w:right w:val="single" w:sz="4" w:space="0" w:color="auto"/>
            </w:tcBorders>
            <w:shd w:val="clear" w:color="auto" w:fill="auto"/>
            <w:noWrap/>
            <w:vAlign w:val="bottom"/>
            <w:hideMark/>
          </w:tcPr>
          <w:p w14:paraId="2E1A4CBA" w14:textId="77777777" w:rsidR="00E74C77" w:rsidRPr="00E74C77" w:rsidRDefault="00E74C77" w:rsidP="00E74C77">
            <w:pPr>
              <w:spacing w:after="0" w:line="240" w:lineRule="auto"/>
              <w:jc w:val="right"/>
              <w:rPr>
                <w:rFonts w:eastAsia="Times New Roman" w:cs="Calibri"/>
                <w:szCs w:val="20"/>
                <w:lang w:eastAsia="es-ES"/>
              </w:rPr>
            </w:pPr>
            <w:r w:rsidRPr="00E74C77">
              <w:rPr>
                <w:rFonts w:eastAsia="Times New Roman" w:cs="Calibri"/>
                <w:szCs w:val="20"/>
                <w:lang w:eastAsia="es-ES"/>
              </w:rPr>
              <w:t>24.685,94 €</w:t>
            </w:r>
          </w:p>
        </w:tc>
        <w:tc>
          <w:tcPr>
            <w:tcW w:w="1268" w:type="dxa"/>
            <w:tcBorders>
              <w:top w:val="nil"/>
              <w:left w:val="nil"/>
              <w:bottom w:val="single" w:sz="4" w:space="0" w:color="auto"/>
              <w:right w:val="single" w:sz="4" w:space="0" w:color="auto"/>
            </w:tcBorders>
            <w:shd w:val="clear" w:color="auto" w:fill="auto"/>
            <w:noWrap/>
            <w:vAlign w:val="bottom"/>
            <w:hideMark/>
          </w:tcPr>
          <w:p w14:paraId="41FE3650" w14:textId="77777777" w:rsidR="00E74C77" w:rsidRPr="00E74C77" w:rsidRDefault="00E74C77" w:rsidP="00E74C77">
            <w:pPr>
              <w:spacing w:after="0" w:line="240" w:lineRule="auto"/>
              <w:jc w:val="right"/>
              <w:rPr>
                <w:rFonts w:eastAsia="Times New Roman" w:cs="Calibri"/>
                <w:szCs w:val="20"/>
                <w:lang w:eastAsia="es-ES"/>
              </w:rPr>
            </w:pPr>
            <w:r w:rsidRPr="00E74C77">
              <w:rPr>
                <w:rFonts w:eastAsia="Times New Roman" w:cs="Calibri"/>
                <w:szCs w:val="20"/>
                <w:lang w:eastAsia="es-ES"/>
              </w:rPr>
              <w:t>1.505,84 €</w:t>
            </w:r>
          </w:p>
        </w:tc>
        <w:tc>
          <w:tcPr>
            <w:tcW w:w="275" w:type="dxa"/>
            <w:tcBorders>
              <w:top w:val="nil"/>
              <w:left w:val="nil"/>
              <w:bottom w:val="single" w:sz="4" w:space="0" w:color="auto"/>
              <w:right w:val="single" w:sz="4" w:space="0" w:color="auto"/>
            </w:tcBorders>
            <w:shd w:val="clear" w:color="auto" w:fill="auto"/>
            <w:noWrap/>
            <w:vAlign w:val="bottom"/>
            <w:hideMark/>
          </w:tcPr>
          <w:p w14:paraId="5076847C" w14:textId="77777777" w:rsidR="00E74C77" w:rsidRPr="00E74C77" w:rsidRDefault="00E74C77" w:rsidP="00E74C77">
            <w:pPr>
              <w:spacing w:after="0" w:line="240" w:lineRule="auto"/>
              <w:jc w:val="right"/>
              <w:rPr>
                <w:rFonts w:eastAsia="Times New Roman" w:cs="Calibri"/>
                <w:szCs w:val="20"/>
                <w:lang w:eastAsia="es-ES"/>
              </w:rPr>
            </w:pPr>
            <w:r w:rsidRPr="00E74C77">
              <w:rPr>
                <w:rFonts w:eastAsia="Times New Roman" w:cs="Calibri"/>
                <w:szCs w:val="20"/>
                <w:lang w:eastAsia="es-ES"/>
              </w:rPr>
              <w:t>14,93 €</w:t>
            </w:r>
          </w:p>
        </w:tc>
      </w:tr>
      <w:tr w:rsidR="008539A8" w:rsidRPr="00E74C77" w14:paraId="0F1F05B1" w14:textId="77777777" w:rsidTr="008539A8">
        <w:trPr>
          <w:trHeight w:val="270"/>
          <w:jc w:val="right"/>
        </w:trPr>
        <w:tc>
          <w:tcPr>
            <w:tcW w:w="1297" w:type="dxa"/>
            <w:tcBorders>
              <w:top w:val="nil"/>
              <w:left w:val="single" w:sz="4" w:space="0" w:color="auto"/>
              <w:bottom w:val="single" w:sz="4" w:space="0" w:color="auto"/>
              <w:right w:val="single" w:sz="4" w:space="0" w:color="auto"/>
            </w:tcBorders>
            <w:shd w:val="clear" w:color="auto" w:fill="auto"/>
            <w:noWrap/>
            <w:vAlign w:val="bottom"/>
            <w:hideMark/>
          </w:tcPr>
          <w:p w14:paraId="4BB3EA81" w14:textId="77777777" w:rsidR="00E74C77" w:rsidRPr="00E74C77" w:rsidRDefault="00E74C77" w:rsidP="00E74C77">
            <w:pPr>
              <w:spacing w:after="0" w:line="240" w:lineRule="auto"/>
              <w:jc w:val="center"/>
              <w:rPr>
                <w:rFonts w:eastAsia="Times New Roman" w:cs="Calibri"/>
                <w:szCs w:val="20"/>
                <w:lang w:eastAsia="es-ES"/>
              </w:rPr>
            </w:pPr>
            <w:r w:rsidRPr="00E74C77">
              <w:rPr>
                <w:rFonts w:eastAsia="Times New Roman" w:cs="Calibri"/>
                <w:szCs w:val="20"/>
                <w:lang w:eastAsia="es-ES"/>
              </w:rPr>
              <w:t>0,00057</w:t>
            </w:r>
          </w:p>
        </w:tc>
        <w:tc>
          <w:tcPr>
            <w:tcW w:w="1392" w:type="dxa"/>
            <w:tcBorders>
              <w:top w:val="nil"/>
              <w:left w:val="nil"/>
              <w:bottom w:val="single" w:sz="4" w:space="0" w:color="auto"/>
              <w:right w:val="single" w:sz="4" w:space="0" w:color="auto"/>
            </w:tcBorders>
            <w:shd w:val="clear" w:color="auto" w:fill="auto"/>
            <w:noWrap/>
            <w:vAlign w:val="bottom"/>
            <w:hideMark/>
          </w:tcPr>
          <w:p w14:paraId="5038265D" w14:textId="77777777" w:rsidR="00E74C77" w:rsidRPr="00E74C77" w:rsidRDefault="00E74C77" w:rsidP="00E74C77">
            <w:pPr>
              <w:spacing w:after="0" w:line="240" w:lineRule="auto"/>
              <w:jc w:val="left"/>
              <w:rPr>
                <w:rFonts w:eastAsia="Times New Roman" w:cs="Calibri"/>
                <w:szCs w:val="20"/>
                <w:lang w:eastAsia="es-ES"/>
              </w:rPr>
            </w:pPr>
            <w:r w:rsidRPr="00E74C77">
              <w:rPr>
                <w:rFonts w:eastAsia="Times New Roman" w:cs="Calibri"/>
                <w:szCs w:val="20"/>
                <w:lang w:eastAsia="es-ES"/>
              </w:rPr>
              <w:t>Oficial de 3º</w:t>
            </w:r>
          </w:p>
        </w:tc>
        <w:tc>
          <w:tcPr>
            <w:tcW w:w="1134" w:type="dxa"/>
            <w:tcBorders>
              <w:top w:val="nil"/>
              <w:left w:val="nil"/>
              <w:bottom w:val="single" w:sz="4" w:space="0" w:color="auto"/>
              <w:right w:val="single" w:sz="4" w:space="0" w:color="auto"/>
            </w:tcBorders>
            <w:shd w:val="clear" w:color="auto" w:fill="auto"/>
            <w:noWrap/>
            <w:vAlign w:val="bottom"/>
            <w:hideMark/>
          </w:tcPr>
          <w:p w14:paraId="15248CEA" w14:textId="77777777" w:rsidR="00E74C77" w:rsidRPr="00E74C77" w:rsidRDefault="00E74C77" w:rsidP="00E74C77">
            <w:pPr>
              <w:spacing w:after="0" w:line="240" w:lineRule="auto"/>
              <w:jc w:val="right"/>
              <w:rPr>
                <w:rFonts w:eastAsia="Times New Roman" w:cs="Calibri"/>
                <w:color w:val="000000"/>
                <w:szCs w:val="20"/>
                <w:lang w:eastAsia="es-ES"/>
              </w:rPr>
            </w:pPr>
            <w:r w:rsidRPr="00E74C77">
              <w:rPr>
                <w:rFonts w:eastAsia="Times New Roman" w:cs="Calibri"/>
                <w:color w:val="000000"/>
                <w:szCs w:val="20"/>
                <w:lang w:eastAsia="es-ES"/>
              </w:rPr>
              <w:t>1.093,59 €</w:t>
            </w:r>
          </w:p>
        </w:tc>
        <w:tc>
          <w:tcPr>
            <w:tcW w:w="1275" w:type="dxa"/>
            <w:tcBorders>
              <w:top w:val="nil"/>
              <w:left w:val="nil"/>
              <w:bottom w:val="single" w:sz="4" w:space="0" w:color="auto"/>
              <w:right w:val="single" w:sz="4" w:space="0" w:color="auto"/>
            </w:tcBorders>
            <w:shd w:val="clear" w:color="auto" w:fill="auto"/>
            <w:noWrap/>
            <w:vAlign w:val="bottom"/>
            <w:hideMark/>
          </w:tcPr>
          <w:p w14:paraId="363E994B" w14:textId="77777777" w:rsidR="00E74C77" w:rsidRPr="00E74C77" w:rsidRDefault="00E74C77" w:rsidP="00E74C77">
            <w:pPr>
              <w:spacing w:after="0" w:line="240" w:lineRule="auto"/>
              <w:jc w:val="right"/>
              <w:rPr>
                <w:rFonts w:eastAsia="Times New Roman" w:cs="Calibri"/>
                <w:szCs w:val="20"/>
                <w:lang w:eastAsia="es-ES"/>
              </w:rPr>
            </w:pPr>
            <w:r w:rsidRPr="00E74C77">
              <w:rPr>
                <w:rFonts w:eastAsia="Times New Roman" w:cs="Calibri"/>
                <w:szCs w:val="20"/>
                <w:lang w:eastAsia="es-ES"/>
              </w:rPr>
              <w:t>13.123,05 €</w:t>
            </w:r>
          </w:p>
        </w:tc>
        <w:tc>
          <w:tcPr>
            <w:tcW w:w="1616" w:type="dxa"/>
            <w:tcBorders>
              <w:top w:val="nil"/>
              <w:left w:val="nil"/>
              <w:bottom w:val="single" w:sz="4" w:space="0" w:color="auto"/>
              <w:right w:val="single" w:sz="4" w:space="0" w:color="auto"/>
            </w:tcBorders>
            <w:shd w:val="clear" w:color="auto" w:fill="auto"/>
            <w:noWrap/>
            <w:vAlign w:val="bottom"/>
            <w:hideMark/>
          </w:tcPr>
          <w:p w14:paraId="1A8B9323" w14:textId="77777777" w:rsidR="00E74C77" w:rsidRPr="00E74C77" w:rsidRDefault="00E74C77" w:rsidP="00E74C77">
            <w:pPr>
              <w:spacing w:after="0" w:line="240" w:lineRule="auto"/>
              <w:jc w:val="right"/>
              <w:rPr>
                <w:rFonts w:eastAsia="Times New Roman" w:cs="Calibri"/>
                <w:szCs w:val="20"/>
                <w:lang w:eastAsia="es-ES"/>
              </w:rPr>
            </w:pPr>
            <w:r w:rsidRPr="00E74C77">
              <w:rPr>
                <w:rFonts w:eastAsia="Times New Roman" w:cs="Calibri"/>
                <w:szCs w:val="20"/>
                <w:lang w:eastAsia="es-ES"/>
              </w:rPr>
              <w:t>3.280,76 €</w:t>
            </w:r>
          </w:p>
        </w:tc>
        <w:tc>
          <w:tcPr>
            <w:tcW w:w="1219" w:type="dxa"/>
            <w:tcBorders>
              <w:top w:val="nil"/>
              <w:left w:val="nil"/>
              <w:bottom w:val="single" w:sz="4" w:space="0" w:color="auto"/>
              <w:right w:val="single" w:sz="4" w:space="0" w:color="auto"/>
            </w:tcBorders>
            <w:shd w:val="clear" w:color="auto" w:fill="auto"/>
            <w:noWrap/>
            <w:vAlign w:val="bottom"/>
            <w:hideMark/>
          </w:tcPr>
          <w:p w14:paraId="779864BA" w14:textId="77777777" w:rsidR="00E74C77" w:rsidRPr="00E74C77" w:rsidRDefault="00E74C77" w:rsidP="00E74C77">
            <w:pPr>
              <w:spacing w:after="0" w:line="240" w:lineRule="auto"/>
              <w:jc w:val="right"/>
              <w:rPr>
                <w:rFonts w:eastAsia="Times New Roman" w:cs="Calibri"/>
                <w:szCs w:val="20"/>
                <w:lang w:eastAsia="es-ES"/>
              </w:rPr>
            </w:pPr>
            <w:r w:rsidRPr="00E74C77">
              <w:rPr>
                <w:rFonts w:eastAsia="Times New Roman" w:cs="Calibri"/>
                <w:szCs w:val="20"/>
                <w:lang w:eastAsia="es-ES"/>
              </w:rPr>
              <w:t>950,56 €</w:t>
            </w:r>
          </w:p>
        </w:tc>
        <w:tc>
          <w:tcPr>
            <w:tcW w:w="1276" w:type="dxa"/>
            <w:tcBorders>
              <w:top w:val="nil"/>
              <w:left w:val="nil"/>
              <w:bottom w:val="single" w:sz="4" w:space="0" w:color="auto"/>
              <w:right w:val="single" w:sz="4" w:space="0" w:color="auto"/>
            </w:tcBorders>
            <w:shd w:val="clear" w:color="auto" w:fill="auto"/>
            <w:noWrap/>
            <w:vAlign w:val="bottom"/>
            <w:hideMark/>
          </w:tcPr>
          <w:p w14:paraId="2C5D2A8F" w14:textId="77777777" w:rsidR="00E74C77" w:rsidRPr="00E74C77" w:rsidRDefault="00E74C77" w:rsidP="00E74C77">
            <w:pPr>
              <w:spacing w:after="0" w:line="240" w:lineRule="auto"/>
              <w:jc w:val="right"/>
              <w:rPr>
                <w:rFonts w:eastAsia="Times New Roman" w:cs="Calibri"/>
                <w:szCs w:val="20"/>
                <w:lang w:eastAsia="es-ES"/>
              </w:rPr>
            </w:pPr>
            <w:r w:rsidRPr="00E74C77">
              <w:rPr>
                <w:rFonts w:eastAsia="Times New Roman" w:cs="Calibri"/>
                <w:szCs w:val="20"/>
                <w:lang w:eastAsia="es-ES"/>
              </w:rPr>
              <w:t>17.354,37 €</w:t>
            </w:r>
          </w:p>
        </w:tc>
        <w:tc>
          <w:tcPr>
            <w:tcW w:w="1134" w:type="dxa"/>
            <w:tcBorders>
              <w:top w:val="nil"/>
              <w:left w:val="nil"/>
              <w:bottom w:val="single" w:sz="4" w:space="0" w:color="auto"/>
              <w:right w:val="single" w:sz="4" w:space="0" w:color="auto"/>
            </w:tcBorders>
            <w:shd w:val="clear" w:color="auto" w:fill="auto"/>
            <w:noWrap/>
            <w:vAlign w:val="bottom"/>
            <w:hideMark/>
          </w:tcPr>
          <w:p w14:paraId="0D367483" w14:textId="77777777" w:rsidR="00E74C77" w:rsidRPr="00E74C77" w:rsidRDefault="00E74C77" w:rsidP="00E74C77">
            <w:pPr>
              <w:spacing w:after="0" w:line="240" w:lineRule="auto"/>
              <w:jc w:val="right"/>
              <w:rPr>
                <w:rFonts w:eastAsia="Times New Roman" w:cs="Calibri"/>
                <w:szCs w:val="20"/>
                <w:lang w:eastAsia="es-ES"/>
              </w:rPr>
            </w:pPr>
            <w:r w:rsidRPr="00E74C77">
              <w:rPr>
                <w:rFonts w:eastAsia="Times New Roman" w:cs="Calibri"/>
                <w:szCs w:val="20"/>
                <w:lang w:eastAsia="es-ES"/>
              </w:rPr>
              <w:t>6.351,70 €</w:t>
            </w:r>
          </w:p>
        </w:tc>
        <w:tc>
          <w:tcPr>
            <w:tcW w:w="1292" w:type="dxa"/>
            <w:tcBorders>
              <w:top w:val="nil"/>
              <w:left w:val="nil"/>
              <w:bottom w:val="single" w:sz="4" w:space="0" w:color="auto"/>
              <w:right w:val="single" w:sz="4" w:space="0" w:color="auto"/>
            </w:tcBorders>
            <w:shd w:val="clear" w:color="auto" w:fill="auto"/>
            <w:noWrap/>
            <w:vAlign w:val="bottom"/>
            <w:hideMark/>
          </w:tcPr>
          <w:p w14:paraId="7D2080C8" w14:textId="77777777" w:rsidR="00E74C77" w:rsidRPr="00E74C77" w:rsidRDefault="00E74C77" w:rsidP="00E74C77">
            <w:pPr>
              <w:spacing w:after="0" w:line="240" w:lineRule="auto"/>
              <w:jc w:val="right"/>
              <w:rPr>
                <w:rFonts w:eastAsia="Times New Roman" w:cs="Calibri"/>
                <w:szCs w:val="20"/>
                <w:lang w:eastAsia="es-ES"/>
              </w:rPr>
            </w:pPr>
            <w:r w:rsidRPr="00E74C77">
              <w:rPr>
                <w:rFonts w:eastAsia="Times New Roman" w:cs="Calibri"/>
                <w:szCs w:val="20"/>
                <w:lang w:eastAsia="es-ES"/>
              </w:rPr>
              <w:t>23.706,07 €</w:t>
            </w:r>
          </w:p>
        </w:tc>
        <w:tc>
          <w:tcPr>
            <w:tcW w:w="1268" w:type="dxa"/>
            <w:tcBorders>
              <w:top w:val="nil"/>
              <w:left w:val="nil"/>
              <w:bottom w:val="single" w:sz="4" w:space="0" w:color="auto"/>
              <w:right w:val="single" w:sz="4" w:space="0" w:color="auto"/>
            </w:tcBorders>
            <w:shd w:val="clear" w:color="auto" w:fill="auto"/>
            <w:noWrap/>
            <w:vAlign w:val="bottom"/>
            <w:hideMark/>
          </w:tcPr>
          <w:p w14:paraId="62F96586" w14:textId="77777777" w:rsidR="00E74C77" w:rsidRPr="00E74C77" w:rsidRDefault="00E74C77" w:rsidP="00E74C77">
            <w:pPr>
              <w:spacing w:after="0" w:line="240" w:lineRule="auto"/>
              <w:jc w:val="right"/>
              <w:rPr>
                <w:rFonts w:eastAsia="Times New Roman" w:cs="Calibri"/>
                <w:szCs w:val="20"/>
                <w:lang w:eastAsia="es-ES"/>
              </w:rPr>
            </w:pPr>
            <w:r w:rsidRPr="00E74C77">
              <w:rPr>
                <w:rFonts w:eastAsia="Times New Roman" w:cs="Calibri"/>
                <w:szCs w:val="20"/>
                <w:lang w:eastAsia="es-ES"/>
              </w:rPr>
              <w:t>1.446,07 €</w:t>
            </w:r>
          </w:p>
        </w:tc>
        <w:tc>
          <w:tcPr>
            <w:tcW w:w="275" w:type="dxa"/>
            <w:tcBorders>
              <w:top w:val="nil"/>
              <w:left w:val="nil"/>
              <w:bottom w:val="single" w:sz="4" w:space="0" w:color="auto"/>
              <w:right w:val="single" w:sz="4" w:space="0" w:color="auto"/>
            </w:tcBorders>
            <w:shd w:val="clear" w:color="auto" w:fill="auto"/>
            <w:noWrap/>
            <w:vAlign w:val="bottom"/>
            <w:hideMark/>
          </w:tcPr>
          <w:p w14:paraId="14B8C30A" w14:textId="77777777" w:rsidR="00E74C77" w:rsidRPr="00E74C77" w:rsidRDefault="00E74C77" w:rsidP="00E74C77">
            <w:pPr>
              <w:spacing w:after="0" w:line="240" w:lineRule="auto"/>
              <w:jc w:val="right"/>
              <w:rPr>
                <w:rFonts w:eastAsia="Times New Roman" w:cs="Calibri"/>
                <w:szCs w:val="20"/>
                <w:lang w:eastAsia="es-ES"/>
              </w:rPr>
            </w:pPr>
            <w:r w:rsidRPr="00E74C77">
              <w:rPr>
                <w:rFonts w:eastAsia="Times New Roman" w:cs="Calibri"/>
                <w:szCs w:val="20"/>
                <w:lang w:eastAsia="es-ES"/>
              </w:rPr>
              <w:t>14,34 €</w:t>
            </w:r>
          </w:p>
        </w:tc>
      </w:tr>
    </w:tbl>
    <w:p w14:paraId="2A71600B" w14:textId="39EF8E98" w:rsidR="00E74C77" w:rsidRDefault="00E74C77" w:rsidP="00E74C77">
      <w:pPr>
        <w:pStyle w:val="NORMAL1"/>
      </w:pPr>
    </w:p>
    <w:tbl>
      <w:tblPr>
        <w:tblW w:w="10600" w:type="dxa"/>
        <w:jc w:val="center"/>
        <w:tblCellMar>
          <w:left w:w="70" w:type="dxa"/>
          <w:right w:w="70" w:type="dxa"/>
        </w:tblCellMar>
        <w:tblLook w:val="04A0" w:firstRow="1" w:lastRow="0" w:firstColumn="1" w:lastColumn="0" w:noHBand="0" w:noVBand="1"/>
      </w:tblPr>
      <w:tblGrid>
        <w:gridCol w:w="2960"/>
        <w:gridCol w:w="1320"/>
        <w:gridCol w:w="1540"/>
        <w:gridCol w:w="1680"/>
        <w:gridCol w:w="1680"/>
        <w:gridCol w:w="1420"/>
      </w:tblGrid>
      <w:tr w:rsidR="005A64A3" w:rsidRPr="005A64A3" w14:paraId="57498E90" w14:textId="77777777" w:rsidTr="005A64A3">
        <w:trPr>
          <w:trHeight w:val="540"/>
          <w:jc w:val="center"/>
        </w:trPr>
        <w:tc>
          <w:tcPr>
            <w:tcW w:w="2960" w:type="dxa"/>
            <w:tcBorders>
              <w:top w:val="nil"/>
              <w:left w:val="nil"/>
              <w:bottom w:val="nil"/>
              <w:right w:val="nil"/>
            </w:tcBorders>
            <w:shd w:val="clear" w:color="auto" w:fill="auto"/>
            <w:noWrap/>
            <w:vAlign w:val="bottom"/>
            <w:hideMark/>
          </w:tcPr>
          <w:p w14:paraId="177209EE" w14:textId="77777777" w:rsidR="005A64A3" w:rsidRPr="005A64A3" w:rsidRDefault="005A64A3" w:rsidP="005A64A3">
            <w:pPr>
              <w:spacing w:after="0" w:line="240" w:lineRule="auto"/>
              <w:jc w:val="left"/>
              <w:rPr>
                <w:rFonts w:ascii="Times New Roman" w:eastAsia="Times New Roman" w:hAnsi="Times New Roman" w:cs="Times New Roman"/>
                <w:sz w:val="24"/>
                <w:szCs w:val="24"/>
                <w:lang w:eastAsia="es-ES"/>
              </w:rPr>
            </w:pPr>
          </w:p>
        </w:tc>
        <w:tc>
          <w:tcPr>
            <w:tcW w:w="1320" w:type="dxa"/>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0CF3BA65" w14:textId="77777777" w:rsidR="005A64A3" w:rsidRPr="005A64A3" w:rsidRDefault="005A64A3" w:rsidP="005A64A3">
            <w:pPr>
              <w:spacing w:after="0" w:line="240" w:lineRule="auto"/>
              <w:jc w:val="center"/>
              <w:rPr>
                <w:rFonts w:eastAsia="Times New Roman" w:cs="Calibri"/>
                <w:color w:val="000000"/>
                <w:szCs w:val="20"/>
                <w:lang w:eastAsia="es-ES"/>
              </w:rPr>
            </w:pPr>
            <w:r w:rsidRPr="005A64A3">
              <w:rPr>
                <w:rFonts w:eastAsia="Times New Roman" w:cs="Calibri"/>
                <w:color w:val="000000"/>
                <w:szCs w:val="20"/>
                <w:lang w:eastAsia="es-ES"/>
              </w:rPr>
              <w:t>Personal</w:t>
            </w:r>
          </w:p>
        </w:tc>
        <w:tc>
          <w:tcPr>
            <w:tcW w:w="1540" w:type="dxa"/>
            <w:tcBorders>
              <w:top w:val="single" w:sz="4" w:space="0" w:color="auto"/>
              <w:left w:val="nil"/>
              <w:bottom w:val="single" w:sz="4" w:space="0" w:color="auto"/>
              <w:right w:val="single" w:sz="4" w:space="0" w:color="auto"/>
            </w:tcBorders>
            <w:shd w:val="clear" w:color="000000" w:fill="E7E6E6"/>
            <w:vAlign w:val="center"/>
            <w:hideMark/>
          </w:tcPr>
          <w:p w14:paraId="7D425A60" w14:textId="77777777" w:rsidR="005A64A3" w:rsidRPr="005A64A3" w:rsidRDefault="005A64A3" w:rsidP="005A64A3">
            <w:pPr>
              <w:spacing w:after="0" w:line="240" w:lineRule="auto"/>
              <w:jc w:val="center"/>
              <w:rPr>
                <w:rFonts w:eastAsia="Times New Roman" w:cs="Calibri"/>
                <w:color w:val="000000"/>
                <w:szCs w:val="20"/>
                <w:lang w:eastAsia="es-ES"/>
              </w:rPr>
            </w:pPr>
            <w:r w:rsidRPr="005A64A3">
              <w:rPr>
                <w:rFonts w:eastAsia="Times New Roman" w:cs="Calibri"/>
                <w:color w:val="000000"/>
                <w:szCs w:val="20"/>
                <w:lang w:eastAsia="es-ES"/>
              </w:rPr>
              <w:t>Materiales y Equipo (15%)</w:t>
            </w:r>
          </w:p>
        </w:tc>
        <w:tc>
          <w:tcPr>
            <w:tcW w:w="1680" w:type="dxa"/>
            <w:tcBorders>
              <w:top w:val="single" w:sz="4" w:space="0" w:color="auto"/>
              <w:left w:val="nil"/>
              <w:bottom w:val="single" w:sz="4" w:space="0" w:color="auto"/>
              <w:right w:val="single" w:sz="4" w:space="0" w:color="auto"/>
            </w:tcBorders>
            <w:shd w:val="clear" w:color="000000" w:fill="E7E6E6"/>
            <w:vAlign w:val="center"/>
            <w:hideMark/>
          </w:tcPr>
          <w:p w14:paraId="75922316" w14:textId="77777777" w:rsidR="005A64A3" w:rsidRPr="005A64A3" w:rsidRDefault="005A64A3" w:rsidP="005A64A3">
            <w:pPr>
              <w:spacing w:after="0" w:line="240" w:lineRule="auto"/>
              <w:jc w:val="center"/>
              <w:rPr>
                <w:rFonts w:eastAsia="Times New Roman" w:cs="Calibri"/>
                <w:color w:val="000000"/>
                <w:szCs w:val="20"/>
                <w:lang w:eastAsia="es-ES"/>
              </w:rPr>
            </w:pPr>
            <w:r w:rsidRPr="005A64A3">
              <w:rPr>
                <w:rFonts w:eastAsia="Times New Roman" w:cs="Calibri"/>
                <w:color w:val="000000"/>
                <w:szCs w:val="20"/>
                <w:lang w:eastAsia="es-ES"/>
              </w:rPr>
              <w:t>Gastos Generales (13%)</w:t>
            </w:r>
          </w:p>
        </w:tc>
        <w:tc>
          <w:tcPr>
            <w:tcW w:w="1680" w:type="dxa"/>
            <w:tcBorders>
              <w:top w:val="single" w:sz="4" w:space="0" w:color="auto"/>
              <w:left w:val="nil"/>
              <w:bottom w:val="single" w:sz="4" w:space="0" w:color="auto"/>
              <w:right w:val="single" w:sz="4" w:space="0" w:color="auto"/>
            </w:tcBorders>
            <w:shd w:val="clear" w:color="000000" w:fill="E7E6E6"/>
            <w:vAlign w:val="center"/>
            <w:hideMark/>
          </w:tcPr>
          <w:p w14:paraId="0258F9E8" w14:textId="77777777" w:rsidR="005A64A3" w:rsidRPr="005A64A3" w:rsidRDefault="005A64A3" w:rsidP="005A64A3">
            <w:pPr>
              <w:spacing w:after="0" w:line="240" w:lineRule="auto"/>
              <w:jc w:val="center"/>
              <w:rPr>
                <w:rFonts w:eastAsia="Times New Roman" w:cs="Calibri"/>
                <w:color w:val="000000"/>
                <w:szCs w:val="20"/>
                <w:lang w:eastAsia="es-ES"/>
              </w:rPr>
            </w:pPr>
            <w:r w:rsidRPr="005A64A3">
              <w:rPr>
                <w:rFonts w:eastAsia="Times New Roman" w:cs="Calibri"/>
                <w:color w:val="000000"/>
                <w:szCs w:val="20"/>
                <w:lang w:eastAsia="es-ES"/>
              </w:rPr>
              <w:t>Beneficio Industrial (6%)</w:t>
            </w:r>
          </w:p>
        </w:tc>
        <w:tc>
          <w:tcPr>
            <w:tcW w:w="1420" w:type="dxa"/>
            <w:tcBorders>
              <w:top w:val="single" w:sz="4" w:space="0" w:color="auto"/>
              <w:left w:val="nil"/>
              <w:bottom w:val="single" w:sz="4" w:space="0" w:color="auto"/>
              <w:right w:val="single" w:sz="4" w:space="0" w:color="auto"/>
            </w:tcBorders>
            <w:shd w:val="clear" w:color="000000" w:fill="E7E6E6"/>
            <w:vAlign w:val="center"/>
            <w:hideMark/>
          </w:tcPr>
          <w:p w14:paraId="2A77F6F3" w14:textId="77777777" w:rsidR="005A64A3" w:rsidRPr="005A64A3" w:rsidRDefault="005A64A3" w:rsidP="005A64A3">
            <w:pPr>
              <w:spacing w:after="0" w:line="240" w:lineRule="auto"/>
              <w:jc w:val="center"/>
              <w:rPr>
                <w:rFonts w:eastAsia="Times New Roman" w:cs="Calibri"/>
                <w:color w:val="000000"/>
                <w:szCs w:val="20"/>
                <w:lang w:eastAsia="es-ES"/>
              </w:rPr>
            </w:pPr>
            <w:r w:rsidRPr="005A64A3">
              <w:rPr>
                <w:rFonts w:eastAsia="Times New Roman" w:cs="Calibri"/>
                <w:color w:val="000000"/>
                <w:szCs w:val="20"/>
                <w:lang w:eastAsia="es-ES"/>
              </w:rPr>
              <w:t>Total (elemento)</w:t>
            </w:r>
          </w:p>
        </w:tc>
      </w:tr>
      <w:tr w:rsidR="005A64A3" w:rsidRPr="005A64A3" w14:paraId="1A2F4840" w14:textId="77777777" w:rsidTr="005A64A3">
        <w:trPr>
          <w:trHeight w:val="270"/>
          <w:jc w:val="center"/>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EF0354" w14:textId="77777777" w:rsidR="005A64A3" w:rsidRPr="005A64A3" w:rsidRDefault="005A64A3" w:rsidP="005A64A3">
            <w:pPr>
              <w:spacing w:after="0" w:line="240" w:lineRule="auto"/>
              <w:jc w:val="center"/>
              <w:rPr>
                <w:rFonts w:eastAsia="Times New Roman" w:cs="Calibri"/>
                <w:color w:val="000000"/>
                <w:szCs w:val="20"/>
                <w:lang w:eastAsia="es-ES"/>
              </w:rPr>
            </w:pPr>
            <w:r w:rsidRPr="005A64A3">
              <w:rPr>
                <w:rFonts w:eastAsia="Times New Roman" w:cs="Calibri"/>
                <w:color w:val="000000"/>
                <w:szCs w:val="20"/>
                <w:lang w:eastAsia="es-ES"/>
              </w:rPr>
              <w:t>Coste por hora</w:t>
            </w:r>
          </w:p>
        </w:tc>
        <w:tc>
          <w:tcPr>
            <w:tcW w:w="1320" w:type="dxa"/>
            <w:tcBorders>
              <w:top w:val="nil"/>
              <w:left w:val="nil"/>
              <w:bottom w:val="single" w:sz="4" w:space="0" w:color="auto"/>
              <w:right w:val="single" w:sz="4" w:space="0" w:color="auto"/>
            </w:tcBorders>
            <w:shd w:val="clear" w:color="auto" w:fill="auto"/>
            <w:noWrap/>
            <w:vAlign w:val="bottom"/>
            <w:hideMark/>
          </w:tcPr>
          <w:p w14:paraId="5B5F7F43" w14:textId="77777777" w:rsidR="005A64A3" w:rsidRPr="005A64A3" w:rsidRDefault="005A64A3" w:rsidP="005A64A3">
            <w:pPr>
              <w:spacing w:after="0" w:line="240" w:lineRule="auto"/>
              <w:jc w:val="center"/>
              <w:rPr>
                <w:rFonts w:eastAsia="Times New Roman" w:cs="Calibri"/>
                <w:color w:val="000000"/>
                <w:szCs w:val="20"/>
                <w:lang w:eastAsia="es-ES"/>
              </w:rPr>
            </w:pPr>
            <w:r w:rsidRPr="005A64A3">
              <w:rPr>
                <w:rFonts w:eastAsia="Times New Roman" w:cs="Calibri"/>
                <w:color w:val="000000"/>
                <w:szCs w:val="20"/>
                <w:lang w:eastAsia="es-ES"/>
              </w:rPr>
              <w:t>29,27 €</w:t>
            </w:r>
          </w:p>
        </w:tc>
        <w:tc>
          <w:tcPr>
            <w:tcW w:w="1540" w:type="dxa"/>
            <w:tcBorders>
              <w:top w:val="nil"/>
              <w:left w:val="nil"/>
              <w:bottom w:val="single" w:sz="4" w:space="0" w:color="auto"/>
              <w:right w:val="single" w:sz="4" w:space="0" w:color="auto"/>
            </w:tcBorders>
            <w:shd w:val="clear" w:color="auto" w:fill="auto"/>
            <w:noWrap/>
            <w:vAlign w:val="bottom"/>
            <w:hideMark/>
          </w:tcPr>
          <w:p w14:paraId="79A20DB2" w14:textId="77777777" w:rsidR="005A64A3" w:rsidRPr="005A64A3" w:rsidRDefault="005A64A3" w:rsidP="005A64A3">
            <w:pPr>
              <w:spacing w:after="0" w:line="240" w:lineRule="auto"/>
              <w:jc w:val="center"/>
              <w:rPr>
                <w:rFonts w:eastAsia="Times New Roman" w:cs="Calibri"/>
                <w:color w:val="000000"/>
                <w:szCs w:val="20"/>
                <w:lang w:eastAsia="es-ES"/>
              </w:rPr>
            </w:pPr>
            <w:r w:rsidRPr="005A64A3">
              <w:rPr>
                <w:rFonts w:eastAsia="Times New Roman" w:cs="Calibri"/>
                <w:color w:val="000000"/>
                <w:szCs w:val="20"/>
                <w:lang w:eastAsia="es-ES"/>
              </w:rPr>
              <w:t>4,39 €</w:t>
            </w:r>
          </w:p>
        </w:tc>
        <w:tc>
          <w:tcPr>
            <w:tcW w:w="1680" w:type="dxa"/>
            <w:tcBorders>
              <w:top w:val="nil"/>
              <w:left w:val="nil"/>
              <w:bottom w:val="single" w:sz="4" w:space="0" w:color="auto"/>
              <w:right w:val="single" w:sz="4" w:space="0" w:color="auto"/>
            </w:tcBorders>
            <w:shd w:val="clear" w:color="auto" w:fill="auto"/>
            <w:noWrap/>
            <w:vAlign w:val="bottom"/>
            <w:hideMark/>
          </w:tcPr>
          <w:p w14:paraId="58F45621" w14:textId="77777777" w:rsidR="005A64A3" w:rsidRPr="005A64A3" w:rsidRDefault="005A64A3" w:rsidP="005A64A3">
            <w:pPr>
              <w:spacing w:after="0" w:line="240" w:lineRule="auto"/>
              <w:jc w:val="center"/>
              <w:rPr>
                <w:rFonts w:eastAsia="Times New Roman" w:cs="Calibri"/>
                <w:color w:val="000000"/>
                <w:szCs w:val="20"/>
                <w:lang w:eastAsia="es-ES"/>
              </w:rPr>
            </w:pPr>
            <w:r w:rsidRPr="005A64A3">
              <w:rPr>
                <w:rFonts w:eastAsia="Times New Roman" w:cs="Calibri"/>
                <w:color w:val="000000"/>
                <w:szCs w:val="20"/>
                <w:lang w:eastAsia="es-ES"/>
              </w:rPr>
              <w:t>4,38 €</w:t>
            </w:r>
          </w:p>
        </w:tc>
        <w:tc>
          <w:tcPr>
            <w:tcW w:w="1680" w:type="dxa"/>
            <w:tcBorders>
              <w:top w:val="nil"/>
              <w:left w:val="nil"/>
              <w:bottom w:val="single" w:sz="4" w:space="0" w:color="auto"/>
              <w:right w:val="single" w:sz="4" w:space="0" w:color="auto"/>
            </w:tcBorders>
            <w:shd w:val="clear" w:color="auto" w:fill="auto"/>
            <w:noWrap/>
            <w:vAlign w:val="bottom"/>
            <w:hideMark/>
          </w:tcPr>
          <w:p w14:paraId="3099228E" w14:textId="77777777" w:rsidR="005A64A3" w:rsidRPr="005A64A3" w:rsidRDefault="005A64A3" w:rsidP="005A64A3">
            <w:pPr>
              <w:spacing w:after="0" w:line="240" w:lineRule="auto"/>
              <w:jc w:val="center"/>
              <w:rPr>
                <w:rFonts w:eastAsia="Times New Roman" w:cs="Calibri"/>
                <w:color w:val="000000"/>
                <w:szCs w:val="20"/>
                <w:lang w:eastAsia="es-ES"/>
              </w:rPr>
            </w:pPr>
            <w:r w:rsidRPr="005A64A3">
              <w:rPr>
                <w:rFonts w:eastAsia="Times New Roman" w:cs="Calibri"/>
                <w:color w:val="000000"/>
                <w:szCs w:val="20"/>
                <w:lang w:eastAsia="es-ES"/>
              </w:rPr>
              <w:t>2,02 €</w:t>
            </w:r>
          </w:p>
        </w:tc>
        <w:tc>
          <w:tcPr>
            <w:tcW w:w="1420" w:type="dxa"/>
            <w:tcBorders>
              <w:top w:val="nil"/>
              <w:left w:val="nil"/>
              <w:bottom w:val="single" w:sz="4" w:space="0" w:color="auto"/>
              <w:right w:val="single" w:sz="4" w:space="0" w:color="auto"/>
            </w:tcBorders>
            <w:shd w:val="clear" w:color="auto" w:fill="auto"/>
            <w:noWrap/>
            <w:vAlign w:val="bottom"/>
            <w:hideMark/>
          </w:tcPr>
          <w:p w14:paraId="7DCF7102" w14:textId="77777777" w:rsidR="005A64A3" w:rsidRPr="005A64A3" w:rsidRDefault="005A64A3" w:rsidP="005A64A3">
            <w:pPr>
              <w:spacing w:after="0" w:line="240" w:lineRule="auto"/>
              <w:jc w:val="center"/>
              <w:rPr>
                <w:rFonts w:eastAsia="Times New Roman" w:cs="Calibri"/>
                <w:color w:val="000000"/>
                <w:szCs w:val="20"/>
                <w:lang w:eastAsia="es-ES"/>
              </w:rPr>
            </w:pPr>
            <w:r w:rsidRPr="005A64A3">
              <w:rPr>
                <w:rFonts w:eastAsia="Times New Roman" w:cs="Calibri"/>
                <w:color w:val="000000"/>
                <w:szCs w:val="20"/>
                <w:lang w:eastAsia="es-ES"/>
              </w:rPr>
              <w:t>40,06 €</w:t>
            </w:r>
          </w:p>
        </w:tc>
      </w:tr>
    </w:tbl>
    <w:p w14:paraId="363E3197" w14:textId="77777777" w:rsidR="008539A8" w:rsidRDefault="008539A8" w:rsidP="00E74C77">
      <w:pPr>
        <w:pStyle w:val="NORMAL1"/>
      </w:pPr>
    </w:p>
    <w:p w14:paraId="602B30C9" w14:textId="24A0D713" w:rsidR="00E74C77" w:rsidRDefault="00E74C77" w:rsidP="00E74C77">
      <w:pPr>
        <w:pStyle w:val="NORMAL1"/>
        <w:numPr>
          <w:ilvl w:val="0"/>
          <w:numId w:val="3"/>
        </w:numPr>
      </w:pPr>
      <w:r>
        <w:t>Precios del Suministro</w:t>
      </w:r>
    </w:p>
    <w:tbl>
      <w:tblPr>
        <w:tblW w:w="11248" w:type="dxa"/>
        <w:jc w:val="center"/>
        <w:tblCellMar>
          <w:left w:w="70" w:type="dxa"/>
          <w:right w:w="70" w:type="dxa"/>
        </w:tblCellMar>
        <w:tblLook w:val="04A0" w:firstRow="1" w:lastRow="0" w:firstColumn="1" w:lastColumn="0" w:noHBand="0" w:noVBand="1"/>
      </w:tblPr>
      <w:tblGrid>
        <w:gridCol w:w="3077"/>
        <w:gridCol w:w="1350"/>
        <w:gridCol w:w="1604"/>
        <w:gridCol w:w="1619"/>
        <w:gridCol w:w="1285"/>
        <w:gridCol w:w="1067"/>
        <w:gridCol w:w="1246"/>
      </w:tblGrid>
      <w:tr w:rsidR="008539A8" w:rsidRPr="008539A8" w14:paraId="38DB005C" w14:textId="77777777" w:rsidTr="008539A8">
        <w:trPr>
          <w:trHeight w:val="270"/>
          <w:jc w:val="center"/>
        </w:trPr>
        <w:tc>
          <w:tcPr>
            <w:tcW w:w="11248" w:type="dxa"/>
            <w:gridSpan w:val="7"/>
            <w:tcBorders>
              <w:top w:val="single" w:sz="4" w:space="0" w:color="FFFFFF"/>
              <w:left w:val="nil"/>
              <w:bottom w:val="single" w:sz="4" w:space="0" w:color="FFFFFF"/>
              <w:right w:val="single" w:sz="4" w:space="0" w:color="FFFFFF"/>
            </w:tcBorders>
            <w:shd w:val="clear" w:color="000000" w:fill="1F4E78"/>
            <w:noWrap/>
            <w:vAlign w:val="bottom"/>
            <w:hideMark/>
          </w:tcPr>
          <w:p w14:paraId="3F1F8FC3" w14:textId="77777777" w:rsidR="008539A8" w:rsidRPr="008539A8" w:rsidRDefault="008539A8" w:rsidP="008539A8">
            <w:pPr>
              <w:spacing w:after="0" w:line="240" w:lineRule="auto"/>
              <w:jc w:val="center"/>
              <w:rPr>
                <w:rFonts w:eastAsia="Times New Roman" w:cs="Calibri"/>
                <w:b/>
                <w:bCs/>
                <w:color w:val="FFFFFF"/>
                <w:szCs w:val="20"/>
                <w:lang w:eastAsia="es-ES"/>
              </w:rPr>
            </w:pPr>
            <w:r w:rsidRPr="008539A8">
              <w:rPr>
                <w:rFonts w:eastAsia="Times New Roman" w:cs="Calibri"/>
                <w:b/>
                <w:bCs/>
                <w:color w:val="FFFFFF"/>
                <w:szCs w:val="20"/>
                <w:lang w:eastAsia="es-ES"/>
              </w:rPr>
              <w:t>Precios unitarios</w:t>
            </w:r>
          </w:p>
        </w:tc>
      </w:tr>
      <w:tr w:rsidR="008539A8" w:rsidRPr="008539A8" w14:paraId="464E6B35" w14:textId="77777777" w:rsidTr="008539A8">
        <w:trPr>
          <w:trHeight w:val="510"/>
          <w:jc w:val="center"/>
        </w:trPr>
        <w:tc>
          <w:tcPr>
            <w:tcW w:w="3077" w:type="dxa"/>
            <w:tcBorders>
              <w:top w:val="nil"/>
              <w:left w:val="single" w:sz="4" w:space="0" w:color="FFFFFF"/>
              <w:bottom w:val="nil"/>
              <w:right w:val="single" w:sz="4" w:space="0" w:color="FFFFFF"/>
            </w:tcBorders>
            <w:shd w:val="clear" w:color="000000" w:fill="0070C0"/>
            <w:noWrap/>
            <w:vAlign w:val="center"/>
            <w:hideMark/>
          </w:tcPr>
          <w:p w14:paraId="44A99F11" w14:textId="77777777" w:rsidR="008539A8" w:rsidRPr="008539A8" w:rsidRDefault="008539A8" w:rsidP="008539A8">
            <w:pPr>
              <w:spacing w:after="0" w:line="240" w:lineRule="auto"/>
              <w:jc w:val="center"/>
              <w:rPr>
                <w:rFonts w:eastAsia="Times New Roman" w:cs="Calibri"/>
                <w:b/>
                <w:bCs/>
                <w:color w:val="FFFFFF"/>
                <w:szCs w:val="20"/>
                <w:lang w:eastAsia="es-ES"/>
              </w:rPr>
            </w:pPr>
            <w:r w:rsidRPr="008539A8">
              <w:rPr>
                <w:rFonts w:eastAsia="Times New Roman" w:cs="Calibri"/>
                <w:b/>
                <w:bCs/>
                <w:color w:val="FFFFFF"/>
                <w:szCs w:val="20"/>
                <w:lang w:eastAsia="es-ES"/>
              </w:rPr>
              <w:t>DESCRIPCIÓN</w:t>
            </w:r>
          </w:p>
        </w:tc>
        <w:tc>
          <w:tcPr>
            <w:tcW w:w="1350" w:type="dxa"/>
            <w:tcBorders>
              <w:top w:val="nil"/>
              <w:left w:val="nil"/>
              <w:bottom w:val="nil"/>
              <w:right w:val="single" w:sz="4" w:space="0" w:color="FFFFFF"/>
            </w:tcBorders>
            <w:shd w:val="clear" w:color="000000" w:fill="0070C0"/>
            <w:vAlign w:val="center"/>
            <w:hideMark/>
          </w:tcPr>
          <w:p w14:paraId="3A481A41" w14:textId="77777777" w:rsidR="008539A8" w:rsidRPr="008539A8" w:rsidRDefault="008539A8" w:rsidP="008539A8">
            <w:pPr>
              <w:spacing w:after="0" w:line="240" w:lineRule="auto"/>
              <w:jc w:val="center"/>
              <w:rPr>
                <w:rFonts w:eastAsia="Times New Roman" w:cs="Calibri"/>
                <w:b/>
                <w:bCs/>
                <w:color w:val="FFFFFF"/>
                <w:szCs w:val="20"/>
                <w:lang w:eastAsia="es-ES"/>
              </w:rPr>
            </w:pPr>
            <w:r w:rsidRPr="008539A8">
              <w:rPr>
                <w:rFonts w:eastAsia="Times New Roman" w:cs="Calibri"/>
                <w:b/>
                <w:bCs/>
                <w:color w:val="FFFFFF"/>
                <w:szCs w:val="20"/>
                <w:lang w:eastAsia="es-ES"/>
              </w:rPr>
              <w:t>PRECIO BASE</w:t>
            </w:r>
          </w:p>
        </w:tc>
        <w:tc>
          <w:tcPr>
            <w:tcW w:w="1604" w:type="dxa"/>
            <w:tcBorders>
              <w:top w:val="nil"/>
              <w:left w:val="nil"/>
              <w:bottom w:val="nil"/>
              <w:right w:val="single" w:sz="4" w:space="0" w:color="FFFFFF"/>
            </w:tcBorders>
            <w:shd w:val="clear" w:color="000000" w:fill="0070C0"/>
            <w:vAlign w:val="center"/>
            <w:hideMark/>
          </w:tcPr>
          <w:p w14:paraId="7B240999" w14:textId="77777777" w:rsidR="008539A8" w:rsidRPr="008539A8" w:rsidRDefault="008539A8" w:rsidP="008539A8">
            <w:pPr>
              <w:spacing w:after="0" w:line="240" w:lineRule="auto"/>
              <w:jc w:val="center"/>
              <w:rPr>
                <w:rFonts w:eastAsia="Times New Roman" w:cs="Calibri"/>
                <w:b/>
                <w:bCs/>
                <w:color w:val="FFFFFF"/>
                <w:szCs w:val="20"/>
                <w:lang w:eastAsia="es-ES"/>
              </w:rPr>
            </w:pPr>
            <w:r w:rsidRPr="008539A8">
              <w:rPr>
                <w:rFonts w:eastAsia="Times New Roman" w:cs="Calibri"/>
                <w:b/>
                <w:bCs/>
                <w:color w:val="FFFFFF"/>
                <w:szCs w:val="20"/>
                <w:lang w:eastAsia="es-ES"/>
              </w:rPr>
              <w:t>GASTOS GENERALES</w:t>
            </w:r>
          </w:p>
        </w:tc>
        <w:tc>
          <w:tcPr>
            <w:tcW w:w="1619" w:type="dxa"/>
            <w:tcBorders>
              <w:top w:val="nil"/>
              <w:left w:val="nil"/>
              <w:bottom w:val="nil"/>
              <w:right w:val="single" w:sz="4" w:space="0" w:color="FFFFFF"/>
            </w:tcBorders>
            <w:shd w:val="clear" w:color="000000" w:fill="0070C0"/>
            <w:vAlign w:val="center"/>
            <w:hideMark/>
          </w:tcPr>
          <w:p w14:paraId="3091388E" w14:textId="77777777" w:rsidR="008539A8" w:rsidRPr="008539A8" w:rsidRDefault="008539A8" w:rsidP="008539A8">
            <w:pPr>
              <w:spacing w:after="0" w:line="240" w:lineRule="auto"/>
              <w:jc w:val="center"/>
              <w:rPr>
                <w:rFonts w:eastAsia="Times New Roman" w:cs="Calibri"/>
                <w:b/>
                <w:bCs/>
                <w:color w:val="FFFFFF"/>
                <w:szCs w:val="20"/>
                <w:lang w:eastAsia="es-ES"/>
              </w:rPr>
            </w:pPr>
            <w:r w:rsidRPr="008539A8">
              <w:rPr>
                <w:rFonts w:eastAsia="Times New Roman" w:cs="Calibri"/>
                <w:b/>
                <w:bCs/>
                <w:color w:val="FFFFFF"/>
                <w:szCs w:val="20"/>
                <w:lang w:eastAsia="es-ES"/>
              </w:rPr>
              <w:t>BENEFICIO INDUSTRIAL</w:t>
            </w:r>
          </w:p>
        </w:tc>
        <w:tc>
          <w:tcPr>
            <w:tcW w:w="1285" w:type="dxa"/>
            <w:tcBorders>
              <w:top w:val="nil"/>
              <w:left w:val="nil"/>
              <w:bottom w:val="nil"/>
              <w:right w:val="single" w:sz="4" w:space="0" w:color="FFFFFF"/>
            </w:tcBorders>
            <w:shd w:val="clear" w:color="000000" w:fill="0070C0"/>
            <w:vAlign w:val="center"/>
            <w:hideMark/>
          </w:tcPr>
          <w:p w14:paraId="4E3370BC" w14:textId="77777777" w:rsidR="008539A8" w:rsidRPr="008539A8" w:rsidRDefault="008539A8" w:rsidP="008539A8">
            <w:pPr>
              <w:spacing w:after="0" w:line="240" w:lineRule="auto"/>
              <w:jc w:val="center"/>
              <w:rPr>
                <w:rFonts w:eastAsia="Times New Roman" w:cs="Calibri"/>
                <w:b/>
                <w:bCs/>
                <w:color w:val="FFFFFF"/>
                <w:szCs w:val="20"/>
                <w:lang w:eastAsia="es-ES"/>
              </w:rPr>
            </w:pPr>
            <w:r w:rsidRPr="008539A8">
              <w:rPr>
                <w:rFonts w:eastAsia="Times New Roman" w:cs="Calibri"/>
                <w:b/>
                <w:bCs/>
                <w:color w:val="FFFFFF"/>
                <w:szCs w:val="20"/>
                <w:lang w:eastAsia="es-ES"/>
              </w:rPr>
              <w:t>PRECIO    SIN IGIC</w:t>
            </w:r>
          </w:p>
        </w:tc>
        <w:tc>
          <w:tcPr>
            <w:tcW w:w="1067" w:type="dxa"/>
            <w:tcBorders>
              <w:top w:val="nil"/>
              <w:left w:val="nil"/>
              <w:bottom w:val="nil"/>
              <w:right w:val="single" w:sz="4" w:space="0" w:color="FFFFFF"/>
            </w:tcBorders>
            <w:shd w:val="clear" w:color="000000" w:fill="0070C0"/>
            <w:noWrap/>
            <w:vAlign w:val="center"/>
            <w:hideMark/>
          </w:tcPr>
          <w:p w14:paraId="2678AB46" w14:textId="77777777" w:rsidR="008539A8" w:rsidRPr="008539A8" w:rsidRDefault="008539A8" w:rsidP="008539A8">
            <w:pPr>
              <w:spacing w:after="0" w:line="240" w:lineRule="auto"/>
              <w:jc w:val="center"/>
              <w:rPr>
                <w:rFonts w:eastAsia="Times New Roman" w:cs="Calibri"/>
                <w:b/>
                <w:bCs/>
                <w:color w:val="FFFFFF"/>
                <w:szCs w:val="20"/>
                <w:lang w:eastAsia="es-ES"/>
              </w:rPr>
            </w:pPr>
            <w:r w:rsidRPr="008539A8">
              <w:rPr>
                <w:rFonts w:eastAsia="Times New Roman" w:cs="Calibri"/>
                <w:b/>
                <w:bCs/>
                <w:color w:val="FFFFFF"/>
                <w:szCs w:val="20"/>
                <w:lang w:eastAsia="es-ES"/>
              </w:rPr>
              <w:t>IGIC</w:t>
            </w:r>
          </w:p>
        </w:tc>
        <w:tc>
          <w:tcPr>
            <w:tcW w:w="1246" w:type="dxa"/>
            <w:tcBorders>
              <w:top w:val="nil"/>
              <w:left w:val="nil"/>
              <w:bottom w:val="nil"/>
              <w:right w:val="single" w:sz="4" w:space="0" w:color="FFFFFF"/>
            </w:tcBorders>
            <w:shd w:val="clear" w:color="000000" w:fill="0070C0"/>
            <w:vAlign w:val="center"/>
            <w:hideMark/>
          </w:tcPr>
          <w:p w14:paraId="7E4F6123" w14:textId="77777777" w:rsidR="008539A8" w:rsidRPr="008539A8" w:rsidRDefault="008539A8" w:rsidP="008539A8">
            <w:pPr>
              <w:spacing w:after="0" w:line="240" w:lineRule="auto"/>
              <w:jc w:val="center"/>
              <w:rPr>
                <w:rFonts w:eastAsia="Times New Roman" w:cs="Calibri"/>
                <w:b/>
                <w:bCs/>
                <w:color w:val="FFFFFF"/>
                <w:szCs w:val="20"/>
                <w:lang w:eastAsia="es-ES"/>
              </w:rPr>
            </w:pPr>
            <w:r w:rsidRPr="008539A8">
              <w:rPr>
                <w:rFonts w:eastAsia="Times New Roman" w:cs="Calibri"/>
                <w:b/>
                <w:bCs/>
                <w:color w:val="FFFFFF"/>
                <w:szCs w:val="20"/>
                <w:lang w:eastAsia="es-ES"/>
              </w:rPr>
              <w:t>PRECIO CON IGIC</w:t>
            </w:r>
          </w:p>
        </w:tc>
      </w:tr>
      <w:tr w:rsidR="008539A8" w:rsidRPr="008539A8" w14:paraId="76EF19C4" w14:textId="77777777" w:rsidTr="008539A8">
        <w:trPr>
          <w:trHeight w:val="270"/>
          <w:jc w:val="center"/>
        </w:trPr>
        <w:tc>
          <w:tcPr>
            <w:tcW w:w="11248" w:type="dxa"/>
            <w:gridSpan w:val="7"/>
            <w:tcBorders>
              <w:top w:val="nil"/>
              <w:left w:val="single" w:sz="4" w:space="0" w:color="FFFFFF"/>
              <w:bottom w:val="nil"/>
              <w:right w:val="nil"/>
            </w:tcBorders>
            <w:shd w:val="clear" w:color="000000" w:fill="9BC2E6"/>
            <w:noWrap/>
            <w:vAlign w:val="bottom"/>
            <w:hideMark/>
          </w:tcPr>
          <w:p w14:paraId="4973B4E2" w14:textId="77777777" w:rsidR="008539A8" w:rsidRPr="008539A8" w:rsidRDefault="008539A8" w:rsidP="008539A8">
            <w:pPr>
              <w:spacing w:after="0" w:line="240" w:lineRule="auto"/>
              <w:jc w:val="center"/>
              <w:rPr>
                <w:rFonts w:eastAsia="Times New Roman" w:cs="Calibri"/>
                <w:b/>
                <w:bCs/>
                <w:color w:val="FFFFFF"/>
                <w:szCs w:val="20"/>
                <w:lang w:eastAsia="es-ES"/>
              </w:rPr>
            </w:pPr>
            <w:r w:rsidRPr="008539A8">
              <w:rPr>
                <w:rFonts w:eastAsia="Times New Roman" w:cs="Calibri"/>
                <w:b/>
                <w:bCs/>
                <w:color w:val="FFFFFF"/>
                <w:szCs w:val="20"/>
                <w:lang w:eastAsia="es-ES"/>
              </w:rPr>
              <w:t>Personal</w:t>
            </w:r>
          </w:p>
        </w:tc>
      </w:tr>
      <w:tr w:rsidR="008539A8" w:rsidRPr="008539A8" w14:paraId="18566703" w14:textId="77777777" w:rsidTr="008539A8">
        <w:trPr>
          <w:trHeight w:val="270"/>
          <w:jc w:val="center"/>
        </w:trPr>
        <w:tc>
          <w:tcPr>
            <w:tcW w:w="3077" w:type="dxa"/>
            <w:tcBorders>
              <w:top w:val="single" w:sz="4" w:space="0" w:color="FFFFFF"/>
              <w:left w:val="single" w:sz="4" w:space="0" w:color="FFFFFF"/>
              <w:bottom w:val="single" w:sz="4" w:space="0" w:color="FFFFFF"/>
              <w:right w:val="single" w:sz="4" w:space="0" w:color="FFFFFF"/>
            </w:tcBorders>
            <w:shd w:val="clear" w:color="000000" w:fill="EDEDED"/>
            <w:vAlign w:val="bottom"/>
            <w:hideMark/>
          </w:tcPr>
          <w:p w14:paraId="4DBC61F9"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Personal</w:t>
            </w:r>
          </w:p>
        </w:tc>
        <w:tc>
          <w:tcPr>
            <w:tcW w:w="1350" w:type="dxa"/>
            <w:tcBorders>
              <w:top w:val="single" w:sz="4" w:space="0" w:color="FFFFFF"/>
              <w:left w:val="nil"/>
              <w:bottom w:val="single" w:sz="4" w:space="0" w:color="FFFFFF"/>
              <w:right w:val="single" w:sz="4" w:space="0" w:color="FFFFFF"/>
            </w:tcBorders>
            <w:shd w:val="clear" w:color="000000" w:fill="EDEDED"/>
            <w:vAlign w:val="bottom"/>
            <w:hideMark/>
          </w:tcPr>
          <w:p w14:paraId="4F076B57" w14:textId="77777777" w:rsidR="008539A8" w:rsidRPr="008539A8" w:rsidRDefault="008539A8" w:rsidP="008539A8">
            <w:pPr>
              <w:spacing w:after="0" w:line="240" w:lineRule="auto"/>
              <w:jc w:val="right"/>
              <w:rPr>
                <w:rFonts w:eastAsia="Times New Roman" w:cs="Calibri"/>
                <w:color w:val="000000"/>
                <w:szCs w:val="20"/>
                <w:lang w:eastAsia="es-ES"/>
              </w:rPr>
            </w:pPr>
            <w:r w:rsidRPr="008539A8">
              <w:rPr>
                <w:rFonts w:eastAsia="Times New Roman" w:cs="Calibri"/>
                <w:color w:val="000000"/>
                <w:szCs w:val="20"/>
                <w:lang w:eastAsia="es-ES"/>
              </w:rPr>
              <w:t>33,66 €</w:t>
            </w:r>
          </w:p>
        </w:tc>
        <w:tc>
          <w:tcPr>
            <w:tcW w:w="1604" w:type="dxa"/>
            <w:tcBorders>
              <w:top w:val="single" w:sz="4" w:space="0" w:color="FFFFFF"/>
              <w:left w:val="nil"/>
              <w:bottom w:val="single" w:sz="4" w:space="0" w:color="FFFFFF"/>
              <w:right w:val="single" w:sz="4" w:space="0" w:color="FFFFFF"/>
            </w:tcBorders>
            <w:shd w:val="clear" w:color="000000" w:fill="EDEDED"/>
            <w:vAlign w:val="bottom"/>
            <w:hideMark/>
          </w:tcPr>
          <w:p w14:paraId="6AADD94C" w14:textId="77777777" w:rsidR="008539A8" w:rsidRPr="008539A8" w:rsidRDefault="008539A8" w:rsidP="008539A8">
            <w:pPr>
              <w:spacing w:after="0" w:line="240" w:lineRule="auto"/>
              <w:jc w:val="right"/>
              <w:rPr>
                <w:rFonts w:eastAsia="Times New Roman" w:cs="Calibri"/>
                <w:color w:val="000000"/>
                <w:szCs w:val="20"/>
                <w:lang w:eastAsia="es-ES"/>
              </w:rPr>
            </w:pPr>
            <w:r w:rsidRPr="008539A8">
              <w:rPr>
                <w:rFonts w:eastAsia="Times New Roman" w:cs="Calibri"/>
                <w:color w:val="000000"/>
                <w:szCs w:val="20"/>
                <w:lang w:eastAsia="es-ES"/>
              </w:rPr>
              <w:t>4,38 €</w:t>
            </w:r>
          </w:p>
        </w:tc>
        <w:tc>
          <w:tcPr>
            <w:tcW w:w="1619" w:type="dxa"/>
            <w:tcBorders>
              <w:top w:val="single" w:sz="4" w:space="0" w:color="FFFFFF"/>
              <w:left w:val="nil"/>
              <w:bottom w:val="single" w:sz="4" w:space="0" w:color="FFFFFF"/>
              <w:right w:val="single" w:sz="4" w:space="0" w:color="FFFFFF"/>
            </w:tcBorders>
            <w:shd w:val="clear" w:color="000000" w:fill="EDEDED"/>
            <w:vAlign w:val="bottom"/>
            <w:hideMark/>
          </w:tcPr>
          <w:p w14:paraId="2A7619A5" w14:textId="77777777" w:rsidR="008539A8" w:rsidRPr="008539A8" w:rsidRDefault="008539A8" w:rsidP="008539A8">
            <w:pPr>
              <w:spacing w:after="0" w:line="240" w:lineRule="auto"/>
              <w:jc w:val="right"/>
              <w:rPr>
                <w:rFonts w:eastAsia="Times New Roman" w:cs="Calibri"/>
                <w:color w:val="000000"/>
                <w:szCs w:val="20"/>
                <w:lang w:eastAsia="es-ES"/>
              </w:rPr>
            </w:pPr>
            <w:r w:rsidRPr="008539A8">
              <w:rPr>
                <w:rFonts w:eastAsia="Times New Roman" w:cs="Calibri"/>
                <w:color w:val="000000"/>
                <w:szCs w:val="20"/>
                <w:lang w:eastAsia="es-ES"/>
              </w:rPr>
              <w:t>2,02 €</w:t>
            </w:r>
          </w:p>
        </w:tc>
        <w:tc>
          <w:tcPr>
            <w:tcW w:w="1285" w:type="dxa"/>
            <w:tcBorders>
              <w:top w:val="single" w:sz="4" w:space="0" w:color="FFFFFF"/>
              <w:left w:val="nil"/>
              <w:bottom w:val="single" w:sz="4" w:space="0" w:color="FFFFFF"/>
              <w:right w:val="single" w:sz="4" w:space="0" w:color="FFFFFF"/>
            </w:tcBorders>
            <w:shd w:val="clear" w:color="000000" w:fill="EDEDED"/>
            <w:vAlign w:val="bottom"/>
            <w:hideMark/>
          </w:tcPr>
          <w:p w14:paraId="0FC28B0A"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40,06 € </w:t>
            </w:r>
          </w:p>
        </w:tc>
        <w:tc>
          <w:tcPr>
            <w:tcW w:w="1067" w:type="dxa"/>
            <w:tcBorders>
              <w:top w:val="single" w:sz="4" w:space="0" w:color="FFFFFF"/>
              <w:left w:val="nil"/>
              <w:bottom w:val="single" w:sz="4" w:space="0" w:color="FFFFFF"/>
              <w:right w:val="single" w:sz="4" w:space="0" w:color="FFFFFF"/>
            </w:tcBorders>
            <w:shd w:val="clear" w:color="000000" w:fill="EDEDED"/>
            <w:vAlign w:val="bottom"/>
            <w:hideMark/>
          </w:tcPr>
          <w:p w14:paraId="355CA5AC" w14:textId="77777777" w:rsidR="008539A8" w:rsidRPr="008539A8" w:rsidRDefault="008539A8" w:rsidP="008539A8">
            <w:pPr>
              <w:spacing w:after="0" w:line="240" w:lineRule="auto"/>
              <w:jc w:val="right"/>
              <w:rPr>
                <w:rFonts w:eastAsia="Times New Roman" w:cs="Calibri"/>
                <w:color w:val="000000"/>
                <w:szCs w:val="20"/>
                <w:lang w:eastAsia="es-ES"/>
              </w:rPr>
            </w:pPr>
            <w:r w:rsidRPr="008539A8">
              <w:rPr>
                <w:rFonts w:eastAsia="Times New Roman" w:cs="Calibri"/>
                <w:color w:val="000000"/>
                <w:szCs w:val="20"/>
                <w:lang w:eastAsia="es-ES"/>
              </w:rPr>
              <w:t>7%</w:t>
            </w:r>
          </w:p>
        </w:tc>
        <w:tc>
          <w:tcPr>
            <w:tcW w:w="1246" w:type="dxa"/>
            <w:tcBorders>
              <w:top w:val="single" w:sz="4" w:space="0" w:color="FFFFFF"/>
              <w:left w:val="nil"/>
              <w:bottom w:val="single" w:sz="4" w:space="0" w:color="FFFFFF"/>
              <w:right w:val="single" w:sz="4" w:space="0" w:color="FFFFFF"/>
            </w:tcBorders>
            <w:shd w:val="clear" w:color="000000" w:fill="EDEDED"/>
            <w:vAlign w:val="bottom"/>
            <w:hideMark/>
          </w:tcPr>
          <w:p w14:paraId="3E4C8350"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42,86 € </w:t>
            </w:r>
          </w:p>
        </w:tc>
      </w:tr>
      <w:tr w:rsidR="008539A8" w:rsidRPr="008539A8" w14:paraId="21DF544E" w14:textId="77777777" w:rsidTr="008539A8">
        <w:trPr>
          <w:trHeight w:val="270"/>
          <w:jc w:val="center"/>
        </w:trPr>
        <w:tc>
          <w:tcPr>
            <w:tcW w:w="11248" w:type="dxa"/>
            <w:gridSpan w:val="7"/>
            <w:tcBorders>
              <w:top w:val="nil"/>
              <w:left w:val="single" w:sz="4" w:space="0" w:color="FFFFFF"/>
              <w:bottom w:val="nil"/>
              <w:right w:val="nil"/>
            </w:tcBorders>
            <w:shd w:val="clear" w:color="000000" w:fill="9BC2E6"/>
            <w:noWrap/>
            <w:vAlign w:val="bottom"/>
            <w:hideMark/>
          </w:tcPr>
          <w:p w14:paraId="45BA947D" w14:textId="77777777" w:rsidR="008539A8" w:rsidRPr="008539A8" w:rsidRDefault="008539A8" w:rsidP="008539A8">
            <w:pPr>
              <w:spacing w:after="0" w:line="240" w:lineRule="auto"/>
              <w:jc w:val="center"/>
              <w:rPr>
                <w:rFonts w:eastAsia="Times New Roman" w:cs="Calibri"/>
                <w:b/>
                <w:bCs/>
                <w:color w:val="FFFFFF"/>
                <w:szCs w:val="20"/>
                <w:lang w:eastAsia="es-ES"/>
              </w:rPr>
            </w:pPr>
            <w:r w:rsidRPr="008539A8">
              <w:rPr>
                <w:rFonts w:eastAsia="Times New Roman" w:cs="Calibri"/>
                <w:b/>
                <w:bCs/>
                <w:color w:val="FFFFFF"/>
                <w:szCs w:val="20"/>
                <w:lang w:eastAsia="es-ES"/>
              </w:rPr>
              <w:t>Sustitución elementos</w:t>
            </w:r>
          </w:p>
        </w:tc>
      </w:tr>
      <w:tr w:rsidR="008539A8" w:rsidRPr="008539A8" w14:paraId="2E1F86E4" w14:textId="77777777" w:rsidTr="008539A8">
        <w:trPr>
          <w:trHeight w:val="270"/>
          <w:jc w:val="center"/>
        </w:trPr>
        <w:tc>
          <w:tcPr>
            <w:tcW w:w="3077" w:type="dxa"/>
            <w:tcBorders>
              <w:top w:val="single" w:sz="4" w:space="0" w:color="FFFFFF"/>
              <w:left w:val="single" w:sz="4" w:space="0" w:color="FFFFFF"/>
              <w:bottom w:val="single" w:sz="4" w:space="0" w:color="FFFFFF"/>
              <w:right w:val="single" w:sz="4" w:space="0" w:color="FFFFFF"/>
            </w:tcBorders>
            <w:shd w:val="clear" w:color="000000" w:fill="EDEDED"/>
            <w:vAlign w:val="bottom"/>
            <w:hideMark/>
          </w:tcPr>
          <w:p w14:paraId="0FB20676"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Palo de salvamento</w:t>
            </w:r>
          </w:p>
        </w:tc>
        <w:tc>
          <w:tcPr>
            <w:tcW w:w="1350" w:type="dxa"/>
            <w:tcBorders>
              <w:top w:val="single" w:sz="4" w:space="0" w:color="FFFFFF"/>
              <w:left w:val="nil"/>
              <w:bottom w:val="single" w:sz="4" w:space="0" w:color="FFFFFF"/>
              <w:right w:val="single" w:sz="4" w:space="0" w:color="FFFFFF"/>
            </w:tcBorders>
            <w:shd w:val="clear" w:color="000000" w:fill="EDEDED"/>
            <w:vAlign w:val="bottom"/>
            <w:hideMark/>
          </w:tcPr>
          <w:p w14:paraId="3BAE9357" w14:textId="6200DD84"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320,30€ </w:t>
            </w:r>
          </w:p>
        </w:tc>
        <w:tc>
          <w:tcPr>
            <w:tcW w:w="1604" w:type="dxa"/>
            <w:tcBorders>
              <w:top w:val="single" w:sz="4" w:space="0" w:color="FFFFFF"/>
              <w:left w:val="nil"/>
              <w:bottom w:val="single" w:sz="4" w:space="0" w:color="FFFFFF"/>
              <w:right w:val="single" w:sz="4" w:space="0" w:color="FFFFFF"/>
            </w:tcBorders>
            <w:shd w:val="clear" w:color="000000" w:fill="EDEDED"/>
            <w:vAlign w:val="bottom"/>
            <w:hideMark/>
          </w:tcPr>
          <w:p w14:paraId="33574C78"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16,02 € </w:t>
            </w:r>
          </w:p>
        </w:tc>
        <w:tc>
          <w:tcPr>
            <w:tcW w:w="1619" w:type="dxa"/>
            <w:tcBorders>
              <w:top w:val="single" w:sz="4" w:space="0" w:color="FFFFFF"/>
              <w:left w:val="nil"/>
              <w:bottom w:val="single" w:sz="4" w:space="0" w:color="FFFFFF"/>
              <w:right w:val="single" w:sz="4" w:space="0" w:color="FFFFFF"/>
            </w:tcBorders>
            <w:shd w:val="clear" w:color="000000" w:fill="EDEDED"/>
            <w:vAlign w:val="bottom"/>
            <w:hideMark/>
          </w:tcPr>
          <w:p w14:paraId="371D6598"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19,22 € </w:t>
            </w:r>
          </w:p>
        </w:tc>
        <w:tc>
          <w:tcPr>
            <w:tcW w:w="1285" w:type="dxa"/>
            <w:tcBorders>
              <w:top w:val="single" w:sz="4" w:space="0" w:color="FFFFFF"/>
              <w:left w:val="nil"/>
              <w:bottom w:val="single" w:sz="4" w:space="0" w:color="FFFFFF"/>
              <w:right w:val="single" w:sz="4" w:space="0" w:color="FFFFFF"/>
            </w:tcBorders>
            <w:shd w:val="clear" w:color="000000" w:fill="EDEDED"/>
            <w:vAlign w:val="bottom"/>
            <w:hideMark/>
          </w:tcPr>
          <w:p w14:paraId="7DCF556D"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355,54 € </w:t>
            </w:r>
          </w:p>
        </w:tc>
        <w:tc>
          <w:tcPr>
            <w:tcW w:w="1067" w:type="dxa"/>
            <w:tcBorders>
              <w:top w:val="single" w:sz="4" w:space="0" w:color="FFFFFF"/>
              <w:left w:val="nil"/>
              <w:bottom w:val="single" w:sz="4" w:space="0" w:color="FFFFFF"/>
              <w:right w:val="single" w:sz="4" w:space="0" w:color="FFFFFF"/>
            </w:tcBorders>
            <w:shd w:val="clear" w:color="000000" w:fill="EDEDED"/>
            <w:vAlign w:val="bottom"/>
            <w:hideMark/>
          </w:tcPr>
          <w:p w14:paraId="160D354E" w14:textId="77777777" w:rsidR="008539A8" w:rsidRPr="008539A8" w:rsidRDefault="008539A8" w:rsidP="008539A8">
            <w:pPr>
              <w:spacing w:after="0" w:line="240" w:lineRule="auto"/>
              <w:jc w:val="right"/>
              <w:rPr>
                <w:rFonts w:eastAsia="Times New Roman" w:cs="Calibri"/>
                <w:color w:val="000000"/>
                <w:szCs w:val="20"/>
                <w:lang w:eastAsia="es-ES"/>
              </w:rPr>
            </w:pPr>
            <w:r w:rsidRPr="008539A8">
              <w:rPr>
                <w:rFonts w:eastAsia="Times New Roman" w:cs="Calibri"/>
                <w:color w:val="000000"/>
                <w:szCs w:val="20"/>
                <w:lang w:eastAsia="es-ES"/>
              </w:rPr>
              <w:t>7%</w:t>
            </w:r>
          </w:p>
        </w:tc>
        <w:tc>
          <w:tcPr>
            <w:tcW w:w="1246" w:type="dxa"/>
            <w:tcBorders>
              <w:top w:val="single" w:sz="4" w:space="0" w:color="FFFFFF"/>
              <w:left w:val="nil"/>
              <w:bottom w:val="single" w:sz="4" w:space="0" w:color="FFFFFF"/>
              <w:right w:val="single" w:sz="4" w:space="0" w:color="FFFFFF"/>
            </w:tcBorders>
            <w:shd w:val="clear" w:color="000000" w:fill="EDEDED"/>
            <w:vAlign w:val="bottom"/>
            <w:hideMark/>
          </w:tcPr>
          <w:p w14:paraId="13C2AACF"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380,43 € </w:t>
            </w:r>
          </w:p>
        </w:tc>
      </w:tr>
      <w:tr w:rsidR="008539A8" w:rsidRPr="008539A8" w14:paraId="1BA43446" w14:textId="77777777" w:rsidTr="008539A8">
        <w:trPr>
          <w:trHeight w:val="270"/>
          <w:jc w:val="center"/>
        </w:trPr>
        <w:tc>
          <w:tcPr>
            <w:tcW w:w="3077" w:type="dxa"/>
            <w:tcBorders>
              <w:top w:val="nil"/>
              <w:left w:val="single" w:sz="4" w:space="0" w:color="FFFFFF"/>
              <w:bottom w:val="single" w:sz="4" w:space="0" w:color="FFFFFF"/>
              <w:right w:val="single" w:sz="4" w:space="0" w:color="FFFFFF"/>
            </w:tcBorders>
            <w:shd w:val="clear" w:color="000000" w:fill="EDEDED"/>
            <w:vAlign w:val="bottom"/>
            <w:hideMark/>
          </w:tcPr>
          <w:p w14:paraId="0A869B71"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Herraje para aro</w:t>
            </w:r>
          </w:p>
        </w:tc>
        <w:tc>
          <w:tcPr>
            <w:tcW w:w="1350" w:type="dxa"/>
            <w:tcBorders>
              <w:top w:val="nil"/>
              <w:left w:val="nil"/>
              <w:bottom w:val="single" w:sz="4" w:space="0" w:color="FFFFFF"/>
              <w:right w:val="single" w:sz="4" w:space="0" w:color="FFFFFF"/>
            </w:tcBorders>
            <w:shd w:val="clear" w:color="000000" w:fill="EDEDED"/>
            <w:vAlign w:val="bottom"/>
            <w:hideMark/>
          </w:tcPr>
          <w:p w14:paraId="690603E2"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40,88 € </w:t>
            </w:r>
          </w:p>
        </w:tc>
        <w:tc>
          <w:tcPr>
            <w:tcW w:w="1604" w:type="dxa"/>
            <w:tcBorders>
              <w:top w:val="nil"/>
              <w:left w:val="nil"/>
              <w:bottom w:val="single" w:sz="4" w:space="0" w:color="FFFFFF"/>
              <w:right w:val="single" w:sz="4" w:space="0" w:color="FFFFFF"/>
            </w:tcBorders>
            <w:shd w:val="clear" w:color="000000" w:fill="EDEDED"/>
            <w:vAlign w:val="bottom"/>
            <w:hideMark/>
          </w:tcPr>
          <w:p w14:paraId="26CFDA08"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2,04 € </w:t>
            </w:r>
          </w:p>
        </w:tc>
        <w:tc>
          <w:tcPr>
            <w:tcW w:w="1619" w:type="dxa"/>
            <w:tcBorders>
              <w:top w:val="nil"/>
              <w:left w:val="nil"/>
              <w:bottom w:val="single" w:sz="4" w:space="0" w:color="FFFFFF"/>
              <w:right w:val="single" w:sz="4" w:space="0" w:color="FFFFFF"/>
            </w:tcBorders>
            <w:shd w:val="clear" w:color="000000" w:fill="EDEDED"/>
            <w:vAlign w:val="bottom"/>
            <w:hideMark/>
          </w:tcPr>
          <w:p w14:paraId="0EEC3216"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2,45 € </w:t>
            </w:r>
          </w:p>
        </w:tc>
        <w:tc>
          <w:tcPr>
            <w:tcW w:w="1285" w:type="dxa"/>
            <w:tcBorders>
              <w:top w:val="nil"/>
              <w:left w:val="nil"/>
              <w:bottom w:val="single" w:sz="4" w:space="0" w:color="FFFFFF"/>
              <w:right w:val="single" w:sz="4" w:space="0" w:color="FFFFFF"/>
            </w:tcBorders>
            <w:shd w:val="clear" w:color="000000" w:fill="EDEDED"/>
            <w:vAlign w:val="bottom"/>
            <w:hideMark/>
          </w:tcPr>
          <w:p w14:paraId="164A2CEB"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45,37 € </w:t>
            </w:r>
          </w:p>
        </w:tc>
        <w:tc>
          <w:tcPr>
            <w:tcW w:w="1067" w:type="dxa"/>
            <w:tcBorders>
              <w:top w:val="nil"/>
              <w:left w:val="nil"/>
              <w:bottom w:val="single" w:sz="4" w:space="0" w:color="FFFFFF"/>
              <w:right w:val="single" w:sz="4" w:space="0" w:color="FFFFFF"/>
            </w:tcBorders>
            <w:shd w:val="clear" w:color="000000" w:fill="EDEDED"/>
            <w:vAlign w:val="bottom"/>
            <w:hideMark/>
          </w:tcPr>
          <w:p w14:paraId="36A9EC51" w14:textId="77777777" w:rsidR="008539A8" w:rsidRPr="008539A8" w:rsidRDefault="008539A8" w:rsidP="008539A8">
            <w:pPr>
              <w:spacing w:after="0" w:line="240" w:lineRule="auto"/>
              <w:jc w:val="right"/>
              <w:rPr>
                <w:rFonts w:eastAsia="Times New Roman" w:cs="Calibri"/>
                <w:color w:val="000000"/>
                <w:szCs w:val="20"/>
                <w:lang w:eastAsia="es-ES"/>
              </w:rPr>
            </w:pPr>
            <w:r w:rsidRPr="008539A8">
              <w:rPr>
                <w:rFonts w:eastAsia="Times New Roman" w:cs="Calibri"/>
                <w:color w:val="000000"/>
                <w:szCs w:val="20"/>
                <w:lang w:eastAsia="es-ES"/>
              </w:rPr>
              <w:t>7%</w:t>
            </w:r>
          </w:p>
        </w:tc>
        <w:tc>
          <w:tcPr>
            <w:tcW w:w="1246" w:type="dxa"/>
            <w:tcBorders>
              <w:top w:val="nil"/>
              <w:left w:val="nil"/>
              <w:bottom w:val="single" w:sz="4" w:space="0" w:color="FFFFFF"/>
              <w:right w:val="single" w:sz="4" w:space="0" w:color="FFFFFF"/>
            </w:tcBorders>
            <w:shd w:val="clear" w:color="000000" w:fill="EDEDED"/>
            <w:vAlign w:val="bottom"/>
            <w:hideMark/>
          </w:tcPr>
          <w:p w14:paraId="2FDBBB10"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48,55 € </w:t>
            </w:r>
          </w:p>
        </w:tc>
      </w:tr>
      <w:tr w:rsidR="008539A8" w:rsidRPr="008539A8" w14:paraId="6DA72280" w14:textId="77777777" w:rsidTr="008539A8">
        <w:trPr>
          <w:trHeight w:val="270"/>
          <w:jc w:val="center"/>
        </w:trPr>
        <w:tc>
          <w:tcPr>
            <w:tcW w:w="3077" w:type="dxa"/>
            <w:tcBorders>
              <w:top w:val="nil"/>
              <w:left w:val="single" w:sz="4" w:space="0" w:color="FFFFFF"/>
              <w:bottom w:val="single" w:sz="4" w:space="0" w:color="FFFFFF"/>
              <w:right w:val="single" w:sz="4" w:space="0" w:color="FFFFFF"/>
            </w:tcBorders>
            <w:shd w:val="clear" w:color="000000" w:fill="EDEDED"/>
            <w:vAlign w:val="bottom"/>
            <w:hideMark/>
          </w:tcPr>
          <w:p w14:paraId="057624A5"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Chapa informativa</w:t>
            </w:r>
          </w:p>
        </w:tc>
        <w:tc>
          <w:tcPr>
            <w:tcW w:w="1350" w:type="dxa"/>
            <w:tcBorders>
              <w:top w:val="nil"/>
              <w:left w:val="nil"/>
              <w:bottom w:val="single" w:sz="4" w:space="0" w:color="FFFFFF"/>
              <w:right w:val="single" w:sz="4" w:space="0" w:color="FFFFFF"/>
            </w:tcBorders>
            <w:shd w:val="clear" w:color="000000" w:fill="EDEDED"/>
            <w:vAlign w:val="bottom"/>
            <w:hideMark/>
          </w:tcPr>
          <w:p w14:paraId="20687ECC" w14:textId="563EFBE0"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138,06€ </w:t>
            </w:r>
          </w:p>
        </w:tc>
        <w:tc>
          <w:tcPr>
            <w:tcW w:w="1604" w:type="dxa"/>
            <w:tcBorders>
              <w:top w:val="nil"/>
              <w:left w:val="nil"/>
              <w:bottom w:val="single" w:sz="4" w:space="0" w:color="FFFFFF"/>
              <w:right w:val="single" w:sz="4" w:space="0" w:color="FFFFFF"/>
            </w:tcBorders>
            <w:shd w:val="clear" w:color="000000" w:fill="EDEDED"/>
            <w:vAlign w:val="bottom"/>
            <w:hideMark/>
          </w:tcPr>
          <w:p w14:paraId="63D51C11"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6,90 € </w:t>
            </w:r>
          </w:p>
        </w:tc>
        <w:tc>
          <w:tcPr>
            <w:tcW w:w="1619" w:type="dxa"/>
            <w:tcBorders>
              <w:top w:val="nil"/>
              <w:left w:val="nil"/>
              <w:bottom w:val="single" w:sz="4" w:space="0" w:color="FFFFFF"/>
              <w:right w:val="single" w:sz="4" w:space="0" w:color="FFFFFF"/>
            </w:tcBorders>
            <w:shd w:val="clear" w:color="000000" w:fill="EDEDED"/>
            <w:vAlign w:val="bottom"/>
            <w:hideMark/>
          </w:tcPr>
          <w:p w14:paraId="01A2AEB7"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8,28 € </w:t>
            </w:r>
          </w:p>
        </w:tc>
        <w:tc>
          <w:tcPr>
            <w:tcW w:w="1285" w:type="dxa"/>
            <w:tcBorders>
              <w:top w:val="nil"/>
              <w:left w:val="nil"/>
              <w:bottom w:val="single" w:sz="4" w:space="0" w:color="FFFFFF"/>
              <w:right w:val="single" w:sz="4" w:space="0" w:color="FFFFFF"/>
            </w:tcBorders>
            <w:shd w:val="clear" w:color="000000" w:fill="EDEDED"/>
            <w:vAlign w:val="bottom"/>
            <w:hideMark/>
          </w:tcPr>
          <w:p w14:paraId="59156398"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153,24 € </w:t>
            </w:r>
          </w:p>
        </w:tc>
        <w:tc>
          <w:tcPr>
            <w:tcW w:w="1067" w:type="dxa"/>
            <w:tcBorders>
              <w:top w:val="nil"/>
              <w:left w:val="nil"/>
              <w:bottom w:val="single" w:sz="4" w:space="0" w:color="FFFFFF"/>
              <w:right w:val="single" w:sz="4" w:space="0" w:color="FFFFFF"/>
            </w:tcBorders>
            <w:shd w:val="clear" w:color="000000" w:fill="EDEDED"/>
            <w:vAlign w:val="bottom"/>
            <w:hideMark/>
          </w:tcPr>
          <w:p w14:paraId="249A9224" w14:textId="77777777" w:rsidR="008539A8" w:rsidRPr="008539A8" w:rsidRDefault="008539A8" w:rsidP="008539A8">
            <w:pPr>
              <w:spacing w:after="0" w:line="240" w:lineRule="auto"/>
              <w:jc w:val="right"/>
              <w:rPr>
                <w:rFonts w:eastAsia="Times New Roman" w:cs="Calibri"/>
                <w:color w:val="000000"/>
                <w:szCs w:val="20"/>
                <w:lang w:eastAsia="es-ES"/>
              </w:rPr>
            </w:pPr>
            <w:r w:rsidRPr="008539A8">
              <w:rPr>
                <w:rFonts w:eastAsia="Times New Roman" w:cs="Calibri"/>
                <w:color w:val="000000"/>
                <w:szCs w:val="20"/>
                <w:lang w:eastAsia="es-ES"/>
              </w:rPr>
              <w:t>7%</w:t>
            </w:r>
          </w:p>
        </w:tc>
        <w:tc>
          <w:tcPr>
            <w:tcW w:w="1246" w:type="dxa"/>
            <w:tcBorders>
              <w:top w:val="nil"/>
              <w:left w:val="nil"/>
              <w:bottom w:val="single" w:sz="4" w:space="0" w:color="FFFFFF"/>
              <w:right w:val="single" w:sz="4" w:space="0" w:color="FFFFFF"/>
            </w:tcBorders>
            <w:shd w:val="clear" w:color="000000" w:fill="EDEDED"/>
            <w:vAlign w:val="bottom"/>
            <w:hideMark/>
          </w:tcPr>
          <w:p w14:paraId="58E53ECD"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163,97 € </w:t>
            </w:r>
          </w:p>
        </w:tc>
      </w:tr>
      <w:tr w:rsidR="008539A8" w:rsidRPr="008539A8" w14:paraId="6BF823B3" w14:textId="77777777" w:rsidTr="008539A8">
        <w:trPr>
          <w:trHeight w:val="270"/>
          <w:jc w:val="center"/>
        </w:trPr>
        <w:tc>
          <w:tcPr>
            <w:tcW w:w="3077" w:type="dxa"/>
            <w:tcBorders>
              <w:top w:val="nil"/>
              <w:left w:val="single" w:sz="4" w:space="0" w:color="FFFFFF"/>
              <w:bottom w:val="single" w:sz="4" w:space="0" w:color="FFFFFF"/>
              <w:right w:val="single" w:sz="4" w:space="0" w:color="FFFFFF"/>
            </w:tcBorders>
            <w:shd w:val="clear" w:color="000000" w:fill="EDEDED"/>
            <w:vAlign w:val="bottom"/>
            <w:hideMark/>
          </w:tcPr>
          <w:p w14:paraId="3FE37525"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Aro salvavidas</w:t>
            </w:r>
          </w:p>
        </w:tc>
        <w:tc>
          <w:tcPr>
            <w:tcW w:w="1350" w:type="dxa"/>
            <w:tcBorders>
              <w:top w:val="nil"/>
              <w:left w:val="nil"/>
              <w:bottom w:val="single" w:sz="4" w:space="0" w:color="FFFFFF"/>
              <w:right w:val="single" w:sz="4" w:space="0" w:color="FFFFFF"/>
            </w:tcBorders>
            <w:shd w:val="clear" w:color="000000" w:fill="EDEDED"/>
            <w:vAlign w:val="bottom"/>
            <w:hideMark/>
          </w:tcPr>
          <w:p w14:paraId="1411F4F8"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22,53 € </w:t>
            </w:r>
          </w:p>
        </w:tc>
        <w:tc>
          <w:tcPr>
            <w:tcW w:w="1604" w:type="dxa"/>
            <w:tcBorders>
              <w:top w:val="nil"/>
              <w:left w:val="nil"/>
              <w:bottom w:val="single" w:sz="4" w:space="0" w:color="FFFFFF"/>
              <w:right w:val="single" w:sz="4" w:space="0" w:color="FFFFFF"/>
            </w:tcBorders>
            <w:shd w:val="clear" w:color="000000" w:fill="EDEDED"/>
            <w:vAlign w:val="bottom"/>
            <w:hideMark/>
          </w:tcPr>
          <w:p w14:paraId="0FEF907C"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1,13 € </w:t>
            </w:r>
          </w:p>
        </w:tc>
        <w:tc>
          <w:tcPr>
            <w:tcW w:w="1619" w:type="dxa"/>
            <w:tcBorders>
              <w:top w:val="nil"/>
              <w:left w:val="nil"/>
              <w:bottom w:val="single" w:sz="4" w:space="0" w:color="FFFFFF"/>
              <w:right w:val="single" w:sz="4" w:space="0" w:color="FFFFFF"/>
            </w:tcBorders>
            <w:shd w:val="clear" w:color="000000" w:fill="EDEDED"/>
            <w:vAlign w:val="bottom"/>
            <w:hideMark/>
          </w:tcPr>
          <w:p w14:paraId="748695F9"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1,35 € </w:t>
            </w:r>
          </w:p>
        </w:tc>
        <w:tc>
          <w:tcPr>
            <w:tcW w:w="1285" w:type="dxa"/>
            <w:tcBorders>
              <w:top w:val="nil"/>
              <w:left w:val="nil"/>
              <w:bottom w:val="single" w:sz="4" w:space="0" w:color="FFFFFF"/>
              <w:right w:val="single" w:sz="4" w:space="0" w:color="FFFFFF"/>
            </w:tcBorders>
            <w:shd w:val="clear" w:color="000000" w:fill="EDEDED"/>
            <w:vAlign w:val="bottom"/>
            <w:hideMark/>
          </w:tcPr>
          <w:p w14:paraId="6A3462BF"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25,01 € </w:t>
            </w:r>
          </w:p>
        </w:tc>
        <w:tc>
          <w:tcPr>
            <w:tcW w:w="1067" w:type="dxa"/>
            <w:tcBorders>
              <w:top w:val="nil"/>
              <w:left w:val="nil"/>
              <w:bottom w:val="single" w:sz="4" w:space="0" w:color="FFFFFF"/>
              <w:right w:val="single" w:sz="4" w:space="0" w:color="FFFFFF"/>
            </w:tcBorders>
            <w:shd w:val="clear" w:color="000000" w:fill="EDEDED"/>
            <w:vAlign w:val="bottom"/>
            <w:hideMark/>
          </w:tcPr>
          <w:p w14:paraId="76BD2BCD" w14:textId="77777777" w:rsidR="008539A8" w:rsidRPr="008539A8" w:rsidRDefault="008539A8" w:rsidP="008539A8">
            <w:pPr>
              <w:spacing w:after="0" w:line="240" w:lineRule="auto"/>
              <w:jc w:val="right"/>
              <w:rPr>
                <w:rFonts w:eastAsia="Times New Roman" w:cs="Calibri"/>
                <w:color w:val="000000"/>
                <w:szCs w:val="20"/>
                <w:lang w:eastAsia="es-ES"/>
              </w:rPr>
            </w:pPr>
            <w:r w:rsidRPr="008539A8">
              <w:rPr>
                <w:rFonts w:eastAsia="Times New Roman" w:cs="Calibri"/>
                <w:color w:val="000000"/>
                <w:szCs w:val="20"/>
                <w:lang w:eastAsia="es-ES"/>
              </w:rPr>
              <w:t>3%</w:t>
            </w:r>
          </w:p>
        </w:tc>
        <w:tc>
          <w:tcPr>
            <w:tcW w:w="1246" w:type="dxa"/>
            <w:tcBorders>
              <w:top w:val="nil"/>
              <w:left w:val="nil"/>
              <w:bottom w:val="single" w:sz="4" w:space="0" w:color="FFFFFF"/>
              <w:right w:val="single" w:sz="4" w:space="0" w:color="FFFFFF"/>
            </w:tcBorders>
            <w:shd w:val="clear" w:color="000000" w:fill="EDEDED"/>
            <w:vAlign w:val="bottom"/>
            <w:hideMark/>
          </w:tcPr>
          <w:p w14:paraId="52463F53"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25,76 € </w:t>
            </w:r>
          </w:p>
        </w:tc>
      </w:tr>
      <w:tr w:rsidR="008539A8" w:rsidRPr="008539A8" w14:paraId="57CF4048" w14:textId="77777777" w:rsidTr="008539A8">
        <w:trPr>
          <w:trHeight w:val="270"/>
          <w:jc w:val="center"/>
        </w:trPr>
        <w:tc>
          <w:tcPr>
            <w:tcW w:w="3077" w:type="dxa"/>
            <w:tcBorders>
              <w:top w:val="nil"/>
              <w:left w:val="single" w:sz="4" w:space="0" w:color="FFFFFF"/>
              <w:bottom w:val="single" w:sz="4" w:space="0" w:color="FFFFFF"/>
              <w:right w:val="single" w:sz="4" w:space="0" w:color="FFFFFF"/>
            </w:tcBorders>
            <w:shd w:val="clear" w:color="000000" w:fill="EDEDED"/>
            <w:vAlign w:val="bottom"/>
            <w:hideMark/>
          </w:tcPr>
          <w:p w14:paraId="297E6DFC"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Cuerda 8mm (30 metros)</w:t>
            </w:r>
          </w:p>
        </w:tc>
        <w:tc>
          <w:tcPr>
            <w:tcW w:w="1350" w:type="dxa"/>
            <w:tcBorders>
              <w:top w:val="nil"/>
              <w:left w:val="nil"/>
              <w:bottom w:val="single" w:sz="4" w:space="0" w:color="FFFFFF"/>
              <w:right w:val="single" w:sz="4" w:space="0" w:color="FFFFFF"/>
            </w:tcBorders>
            <w:shd w:val="clear" w:color="000000" w:fill="EDEDED"/>
            <w:vAlign w:val="bottom"/>
            <w:hideMark/>
          </w:tcPr>
          <w:p w14:paraId="724E1C02"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15,14 € </w:t>
            </w:r>
          </w:p>
        </w:tc>
        <w:tc>
          <w:tcPr>
            <w:tcW w:w="1604" w:type="dxa"/>
            <w:tcBorders>
              <w:top w:val="nil"/>
              <w:left w:val="nil"/>
              <w:bottom w:val="single" w:sz="4" w:space="0" w:color="FFFFFF"/>
              <w:right w:val="single" w:sz="4" w:space="0" w:color="FFFFFF"/>
            </w:tcBorders>
            <w:shd w:val="clear" w:color="000000" w:fill="EDEDED"/>
            <w:vAlign w:val="bottom"/>
            <w:hideMark/>
          </w:tcPr>
          <w:p w14:paraId="39957329"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0,76 € </w:t>
            </w:r>
          </w:p>
        </w:tc>
        <w:tc>
          <w:tcPr>
            <w:tcW w:w="1619" w:type="dxa"/>
            <w:tcBorders>
              <w:top w:val="nil"/>
              <w:left w:val="nil"/>
              <w:bottom w:val="single" w:sz="4" w:space="0" w:color="FFFFFF"/>
              <w:right w:val="single" w:sz="4" w:space="0" w:color="FFFFFF"/>
            </w:tcBorders>
            <w:shd w:val="clear" w:color="000000" w:fill="EDEDED"/>
            <w:vAlign w:val="bottom"/>
            <w:hideMark/>
          </w:tcPr>
          <w:p w14:paraId="356FBE3E"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0,91 € </w:t>
            </w:r>
          </w:p>
        </w:tc>
        <w:tc>
          <w:tcPr>
            <w:tcW w:w="1285" w:type="dxa"/>
            <w:tcBorders>
              <w:top w:val="nil"/>
              <w:left w:val="nil"/>
              <w:bottom w:val="single" w:sz="4" w:space="0" w:color="FFFFFF"/>
              <w:right w:val="single" w:sz="4" w:space="0" w:color="FFFFFF"/>
            </w:tcBorders>
            <w:shd w:val="clear" w:color="000000" w:fill="EDEDED"/>
            <w:vAlign w:val="bottom"/>
            <w:hideMark/>
          </w:tcPr>
          <w:p w14:paraId="1AE21BE7"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16,81 € </w:t>
            </w:r>
          </w:p>
        </w:tc>
        <w:tc>
          <w:tcPr>
            <w:tcW w:w="1067" w:type="dxa"/>
            <w:tcBorders>
              <w:top w:val="nil"/>
              <w:left w:val="nil"/>
              <w:bottom w:val="single" w:sz="4" w:space="0" w:color="FFFFFF"/>
              <w:right w:val="single" w:sz="4" w:space="0" w:color="FFFFFF"/>
            </w:tcBorders>
            <w:shd w:val="clear" w:color="000000" w:fill="EDEDED"/>
            <w:vAlign w:val="bottom"/>
            <w:hideMark/>
          </w:tcPr>
          <w:p w14:paraId="6F553C6A" w14:textId="77777777" w:rsidR="008539A8" w:rsidRPr="008539A8" w:rsidRDefault="008539A8" w:rsidP="008539A8">
            <w:pPr>
              <w:spacing w:after="0" w:line="240" w:lineRule="auto"/>
              <w:jc w:val="right"/>
              <w:rPr>
                <w:rFonts w:eastAsia="Times New Roman" w:cs="Calibri"/>
                <w:color w:val="000000"/>
                <w:szCs w:val="20"/>
                <w:lang w:eastAsia="es-ES"/>
              </w:rPr>
            </w:pPr>
            <w:r w:rsidRPr="008539A8">
              <w:rPr>
                <w:rFonts w:eastAsia="Times New Roman" w:cs="Calibri"/>
                <w:color w:val="000000"/>
                <w:szCs w:val="20"/>
                <w:lang w:eastAsia="es-ES"/>
              </w:rPr>
              <w:t>3%</w:t>
            </w:r>
          </w:p>
        </w:tc>
        <w:tc>
          <w:tcPr>
            <w:tcW w:w="1246" w:type="dxa"/>
            <w:tcBorders>
              <w:top w:val="nil"/>
              <w:left w:val="nil"/>
              <w:bottom w:val="single" w:sz="4" w:space="0" w:color="FFFFFF"/>
              <w:right w:val="single" w:sz="4" w:space="0" w:color="FFFFFF"/>
            </w:tcBorders>
            <w:shd w:val="clear" w:color="000000" w:fill="EDEDED"/>
            <w:vAlign w:val="bottom"/>
            <w:hideMark/>
          </w:tcPr>
          <w:p w14:paraId="33FBA3FF" w14:textId="77777777" w:rsidR="008539A8" w:rsidRPr="008539A8" w:rsidRDefault="008539A8" w:rsidP="008539A8">
            <w:pPr>
              <w:spacing w:after="0" w:line="240" w:lineRule="auto"/>
              <w:jc w:val="left"/>
              <w:rPr>
                <w:rFonts w:eastAsia="Times New Roman" w:cs="Calibri"/>
                <w:color w:val="000000"/>
                <w:szCs w:val="20"/>
                <w:lang w:eastAsia="es-ES"/>
              </w:rPr>
            </w:pPr>
            <w:r w:rsidRPr="008539A8">
              <w:rPr>
                <w:rFonts w:eastAsia="Times New Roman" w:cs="Calibri"/>
                <w:color w:val="000000"/>
                <w:szCs w:val="20"/>
                <w:lang w:eastAsia="es-ES"/>
              </w:rPr>
              <w:t xml:space="preserve">       17,31 € </w:t>
            </w:r>
          </w:p>
        </w:tc>
      </w:tr>
    </w:tbl>
    <w:p w14:paraId="56D4983B" w14:textId="77777777" w:rsidR="00535FCB" w:rsidRPr="00BD7257" w:rsidRDefault="00535FCB" w:rsidP="00535FCB">
      <w:pPr>
        <w:rPr>
          <w:lang w:val="es-ES_tradnl"/>
        </w:rPr>
      </w:pPr>
    </w:p>
    <w:sectPr w:rsidR="00535FCB" w:rsidRPr="00BD7257" w:rsidSect="00E74C77">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972F8" w14:textId="77777777" w:rsidR="00B82647" w:rsidRDefault="00B82647" w:rsidP="00B82647">
      <w:pPr>
        <w:spacing w:after="0" w:line="240" w:lineRule="auto"/>
      </w:pPr>
      <w:r>
        <w:separator/>
      </w:r>
    </w:p>
  </w:endnote>
  <w:endnote w:type="continuationSeparator" w:id="0">
    <w:p w14:paraId="63B1F27C" w14:textId="77777777" w:rsidR="00B82647" w:rsidRDefault="00B82647" w:rsidP="00B82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143420"/>
      <w:docPartObj>
        <w:docPartGallery w:val="Page Numbers (Bottom of Page)"/>
        <w:docPartUnique/>
      </w:docPartObj>
    </w:sdtPr>
    <w:sdtEndPr>
      <w:rPr>
        <w:rFonts w:ascii="Century Gothic" w:hAnsi="Century Gothic"/>
        <w:sz w:val="16"/>
        <w:szCs w:val="16"/>
      </w:rPr>
    </w:sdtEndPr>
    <w:sdtContent>
      <w:p w14:paraId="508F555B" w14:textId="2950F2A6" w:rsidR="000066C5" w:rsidRPr="000066C5" w:rsidRDefault="000066C5" w:rsidP="000066C5">
        <w:pPr>
          <w:pStyle w:val="Piedepgina"/>
          <w:jc w:val="right"/>
          <w:rPr>
            <w:rFonts w:ascii="Century Gothic" w:hAnsi="Century Gothic"/>
            <w:sz w:val="16"/>
            <w:szCs w:val="16"/>
          </w:rPr>
        </w:pPr>
        <w:r w:rsidRPr="000066C5">
          <w:rPr>
            <w:rFonts w:ascii="Century Gothic" w:hAnsi="Century Gothic"/>
            <w:sz w:val="16"/>
            <w:szCs w:val="16"/>
          </w:rPr>
          <w:fldChar w:fldCharType="begin"/>
        </w:r>
        <w:r w:rsidRPr="000066C5">
          <w:rPr>
            <w:rFonts w:ascii="Century Gothic" w:hAnsi="Century Gothic"/>
            <w:sz w:val="16"/>
            <w:szCs w:val="16"/>
          </w:rPr>
          <w:instrText>PAGE   \* MERGEFORMAT</w:instrText>
        </w:r>
        <w:r w:rsidRPr="000066C5">
          <w:rPr>
            <w:rFonts w:ascii="Century Gothic" w:hAnsi="Century Gothic"/>
            <w:sz w:val="16"/>
            <w:szCs w:val="16"/>
          </w:rPr>
          <w:fldChar w:fldCharType="separate"/>
        </w:r>
        <w:r w:rsidRPr="000066C5">
          <w:rPr>
            <w:rFonts w:ascii="Century Gothic" w:hAnsi="Century Gothic"/>
            <w:sz w:val="16"/>
            <w:szCs w:val="16"/>
            <w:lang w:val="es-ES"/>
          </w:rPr>
          <w:t>2</w:t>
        </w:r>
        <w:r w:rsidRPr="000066C5">
          <w:rPr>
            <w:rFonts w:ascii="Century Gothic" w:hAnsi="Century Gothic"/>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355CD" w14:textId="77777777" w:rsidR="00B82647" w:rsidRDefault="00B82647" w:rsidP="00B82647">
      <w:pPr>
        <w:spacing w:after="0" w:line="240" w:lineRule="auto"/>
      </w:pPr>
      <w:r>
        <w:separator/>
      </w:r>
    </w:p>
  </w:footnote>
  <w:footnote w:type="continuationSeparator" w:id="0">
    <w:p w14:paraId="080146B6" w14:textId="77777777" w:rsidR="00B82647" w:rsidRDefault="00B82647" w:rsidP="00B82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8CD9" w14:textId="765AEEEE" w:rsidR="00B82647" w:rsidRPr="00B82647" w:rsidRDefault="00B82647" w:rsidP="00B82647">
    <w:pPr>
      <w:pStyle w:val="NORMAL1"/>
      <w:jc w:val="right"/>
      <w:rPr>
        <w:b/>
        <w:bCs/>
      </w:rPr>
    </w:pPr>
    <w:r w:rsidRPr="00B82647">
      <w:rPr>
        <w:rFonts w:cs="Tahoma"/>
        <w:b/>
        <w:bCs/>
        <w:noProof/>
        <w:szCs w:val="20"/>
      </w:rPr>
      <w:drawing>
        <wp:anchor distT="0" distB="0" distL="0" distR="0" simplePos="0" relativeHeight="251659264" behindDoc="1" locked="0" layoutInCell="1" allowOverlap="1" wp14:anchorId="012FC383" wp14:editId="14045A35">
          <wp:simplePos x="0" y="0"/>
          <wp:positionH relativeFrom="margin">
            <wp:posOffset>-756285</wp:posOffset>
          </wp:positionH>
          <wp:positionV relativeFrom="paragraph">
            <wp:posOffset>-347980</wp:posOffset>
          </wp:positionV>
          <wp:extent cx="2330450" cy="67056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0" cy="670560"/>
                  </a:xfrm>
                  <a:prstGeom prst="rect">
                    <a:avLst/>
                  </a:prstGeom>
                  <a:noFill/>
                </pic:spPr>
              </pic:pic>
            </a:graphicData>
          </a:graphic>
          <wp14:sizeRelH relativeFrom="page">
            <wp14:pctWidth>0</wp14:pctWidth>
          </wp14:sizeRelH>
          <wp14:sizeRelV relativeFrom="page">
            <wp14:pctHeight>0</wp14:pctHeight>
          </wp14:sizeRelV>
        </wp:anchor>
      </w:drawing>
    </w:r>
    <w:r w:rsidRPr="00B82647">
      <w:rPr>
        <w:b/>
        <w:bCs/>
      </w:rPr>
      <w:t>PLIEGO DE PRESCRIPCIONES TÉCNICAS PARTICULARES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8293E" w14:textId="77777777" w:rsidR="00073AC1" w:rsidRPr="00B82647" w:rsidRDefault="00073AC1" w:rsidP="00073AC1">
    <w:pPr>
      <w:pStyle w:val="NORMAL1"/>
      <w:jc w:val="right"/>
      <w:rPr>
        <w:b/>
        <w:bCs/>
      </w:rPr>
    </w:pPr>
    <w:r w:rsidRPr="00B82647">
      <w:rPr>
        <w:rFonts w:cs="Tahoma"/>
        <w:b/>
        <w:bCs/>
        <w:noProof/>
        <w:szCs w:val="20"/>
      </w:rPr>
      <w:drawing>
        <wp:anchor distT="0" distB="0" distL="0" distR="0" simplePos="0" relativeHeight="251661312" behindDoc="1" locked="0" layoutInCell="1" allowOverlap="1" wp14:anchorId="56F2F4E8" wp14:editId="41AA49C3">
          <wp:simplePos x="0" y="0"/>
          <wp:positionH relativeFrom="margin">
            <wp:posOffset>-756285</wp:posOffset>
          </wp:positionH>
          <wp:positionV relativeFrom="paragraph">
            <wp:posOffset>-347980</wp:posOffset>
          </wp:positionV>
          <wp:extent cx="2330450" cy="670560"/>
          <wp:effectExtent l="0" t="0" r="0" b="0"/>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0" cy="670560"/>
                  </a:xfrm>
                  <a:prstGeom prst="rect">
                    <a:avLst/>
                  </a:prstGeom>
                  <a:noFill/>
                </pic:spPr>
              </pic:pic>
            </a:graphicData>
          </a:graphic>
          <wp14:sizeRelH relativeFrom="page">
            <wp14:pctWidth>0</wp14:pctWidth>
          </wp14:sizeRelH>
          <wp14:sizeRelV relativeFrom="page">
            <wp14:pctHeight>0</wp14:pctHeight>
          </wp14:sizeRelV>
        </wp:anchor>
      </w:drawing>
    </w:r>
    <w:r w:rsidRPr="00B82647">
      <w:rPr>
        <w:b/>
        <w:bCs/>
      </w:rPr>
      <w:t>PLIEGO DE PRESCRIPCIONES TÉCNICAS PARTICULARES</w:t>
    </w:r>
  </w:p>
  <w:p w14:paraId="381B7EF0" w14:textId="77777777" w:rsidR="00073AC1" w:rsidRDefault="00073A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965"/>
    <w:multiLevelType w:val="hybridMultilevel"/>
    <w:tmpl w:val="86CCDE3C"/>
    <w:lvl w:ilvl="0" w:tplc="73A86404">
      <w:start w:val="5"/>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8C0A67"/>
    <w:multiLevelType w:val="hybridMultilevel"/>
    <w:tmpl w:val="0B6ED82C"/>
    <w:lvl w:ilvl="0" w:tplc="73A86404">
      <w:start w:val="5"/>
      <w:numFmt w:val="bullet"/>
      <w:lvlText w:val="-"/>
      <w:lvlJc w:val="left"/>
      <w:pPr>
        <w:ind w:left="720" w:hanging="360"/>
      </w:pPr>
      <w:rPr>
        <w:rFonts w:ascii="Century Gothic" w:eastAsiaTheme="minorHAnsi" w:hAnsi="Century Gothic"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6738A6"/>
    <w:multiLevelType w:val="hybridMultilevel"/>
    <w:tmpl w:val="7A8AA1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B01E2F"/>
    <w:multiLevelType w:val="hybridMultilevel"/>
    <w:tmpl w:val="3878CC84"/>
    <w:lvl w:ilvl="0" w:tplc="D1CAB1DA">
      <w:start w:val="1"/>
      <w:numFmt w:val="decimal"/>
      <w:lvlText w:val="%1."/>
      <w:lvlJc w:val="left"/>
      <w:pPr>
        <w:ind w:left="720" w:hanging="360"/>
      </w:pPr>
      <w:rPr>
        <w:rFonts w:ascii="Century Gothic" w:hAnsi="Century Gothic" w:hint="default"/>
        <w:b/>
        <w:bCs/>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86A215C"/>
    <w:multiLevelType w:val="multilevel"/>
    <w:tmpl w:val="589249D4"/>
    <w:lvl w:ilvl="0">
      <w:start w:val="1"/>
      <w:numFmt w:val="decimal"/>
      <w:lvlText w:val="%1."/>
      <w:lvlJc w:val="left"/>
      <w:pPr>
        <w:ind w:left="720" w:hanging="360"/>
      </w:pPr>
      <w:rPr>
        <w:rFonts w:ascii="Century Gothic" w:hAnsi="Century Gothic" w:hint="default"/>
        <w:b/>
        <w:bCs/>
        <w:color w:val="auto"/>
        <w:sz w:val="22"/>
        <w:szCs w:val="22"/>
      </w:rPr>
    </w:lvl>
    <w:lvl w:ilvl="1">
      <w:start w:val="1"/>
      <w:numFmt w:val="decimal"/>
      <w:pStyle w:val="TITULO3"/>
      <w:isLgl/>
      <w:lvlText w:val="%1.%2."/>
      <w:lvlJc w:val="left"/>
      <w:pPr>
        <w:ind w:left="1080" w:hanging="720"/>
      </w:pPr>
      <w:rPr>
        <w:rFonts w:hint="default"/>
      </w:rPr>
    </w:lvl>
    <w:lvl w:ilvl="2">
      <w:start w:val="1"/>
      <w:numFmt w:val="decimal"/>
      <w:pStyle w:val="TITULO3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0781414"/>
    <w:multiLevelType w:val="multilevel"/>
    <w:tmpl w:val="DD742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60218377">
    <w:abstractNumId w:val="3"/>
  </w:num>
  <w:num w:numId="2" w16cid:durableId="266545735">
    <w:abstractNumId w:val="4"/>
  </w:num>
  <w:num w:numId="3" w16cid:durableId="1202670437">
    <w:abstractNumId w:val="0"/>
  </w:num>
  <w:num w:numId="4" w16cid:durableId="1505392764">
    <w:abstractNumId w:val="2"/>
  </w:num>
  <w:num w:numId="5" w16cid:durableId="497615917">
    <w:abstractNumId w:val="1"/>
  </w:num>
  <w:num w:numId="6" w16cid:durableId="19814977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C66"/>
    <w:rsid w:val="000066C5"/>
    <w:rsid w:val="000302F3"/>
    <w:rsid w:val="00041111"/>
    <w:rsid w:val="00053B35"/>
    <w:rsid w:val="00056864"/>
    <w:rsid w:val="00064BC0"/>
    <w:rsid w:val="00073AC1"/>
    <w:rsid w:val="0007433B"/>
    <w:rsid w:val="000B5B7D"/>
    <w:rsid w:val="000C5A30"/>
    <w:rsid w:val="000D0FDA"/>
    <w:rsid w:val="000D1E03"/>
    <w:rsid w:val="000D3723"/>
    <w:rsid w:val="000E0CCA"/>
    <w:rsid w:val="001166EA"/>
    <w:rsid w:val="0011695B"/>
    <w:rsid w:val="00131B9B"/>
    <w:rsid w:val="001846B1"/>
    <w:rsid w:val="001927EB"/>
    <w:rsid w:val="001C1FC2"/>
    <w:rsid w:val="001C389D"/>
    <w:rsid w:val="001E7258"/>
    <w:rsid w:val="00203A34"/>
    <w:rsid w:val="00210481"/>
    <w:rsid w:val="0023035A"/>
    <w:rsid w:val="0024147D"/>
    <w:rsid w:val="002424EA"/>
    <w:rsid w:val="00255B6A"/>
    <w:rsid w:val="002665CD"/>
    <w:rsid w:val="00285FB4"/>
    <w:rsid w:val="00295874"/>
    <w:rsid w:val="00295F99"/>
    <w:rsid w:val="002A6D13"/>
    <w:rsid w:val="002B57CB"/>
    <w:rsid w:val="002D1639"/>
    <w:rsid w:val="002D6D5C"/>
    <w:rsid w:val="002E30F0"/>
    <w:rsid w:val="002F3280"/>
    <w:rsid w:val="002F78CA"/>
    <w:rsid w:val="00310362"/>
    <w:rsid w:val="00345E36"/>
    <w:rsid w:val="0036075E"/>
    <w:rsid w:val="003778E2"/>
    <w:rsid w:val="003A7380"/>
    <w:rsid w:val="003D1B1B"/>
    <w:rsid w:val="003E349C"/>
    <w:rsid w:val="003E3D2E"/>
    <w:rsid w:val="003E3FEC"/>
    <w:rsid w:val="004023CB"/>
    <w:rsid w:val="004201D4"/>
    <w:rsid w:val="004231ED"/>
    <w:rsid w:val="004257F5"/>
    <w:rsid w:val="00446C2F"/>
    <w:rsid w:val="00447486"/>
    <w:rsid w:val="0045429C"/>
    <w:rsid w:val="00477D34"/>
    <w:rsid w:val="00480792"/>
    <w:rsid w:val="004830CB"/>
    <w:rsid w:val="004A392D"/>
    <w:rsid w:val="004A4A07"/>
    <w:rsid w:val="004A5459"/>
    <w:rsid w:val="004F08D9"/>
    <w:rsid w:val="00521172"/>
    <w:rsid w:val="00535FCB"/>
    <w:rsid w:val="005718AC"/>
    <w:rsid w:val="005835CE"/>
    <w:rsid w:val="00584C57"/>
    <w:rsid w:val="00595FED"/>
    <w:rsid w:val="005A64A3"/>
    <w:rsid w:val="005E1D23"/>
    <w:rsid w:val="005E3AF4"/>
    <w:rsid w:val="0063014A"/>
    <w:rsid w:val="0065076A"/>
    <w:rsid w:val="00671780"/>
    <w:rsid w:val="006744C5"/>
    <w:rsid w:val="00682871"/>
    <w:rsid w:val="0069053C"/>
    <w:rsid w:val="006A3F96"/>
    <w:rsid w:val="006B6490"/>
    <w:rsid w:val="006E0F68"/>
    <w:rsid w:val="006F0C48"/>
    <w:rsid w:val="006F584F"/>
    <w:rsid w:val="00704833"/>
    <w:rsid w:val="007058CA"/>
    <w:rsid w:val="00715D40"/>
    <w:rsid w:val="007255B6"/>
    <w:rsid w:val="00732DE9"/>
    <w:rsid w:val="00733A91"/>
    <w:rsid w:val="0078098A"/>
    <w:rsid w:val="007841C1"/>
    <w:rsid w:val="00794048"/>
    <w:rsid w:val="007A02F7"/>
    <w:rsid w:val="007B13C4"/>
    <w:rsid w:val="008123AB"/>
    <w:rsid w:val="00814763"/>
    <w:rsid w:val="00824DCD"/>
    <w:rsid w:val="00837D07"/>
    <w:rsid w:val="008539A8"/>
    <w:rsid w:val="00865C2D"/>
    <w:rsid w:val="008678BF"/>
    <w:rsid w:val="008B4D21"/>
    <w:rsid w:val="008B706F"/>
    <w:rsid w:val="008E3EF2"/>
    <w:rsid w:val="008F397B"/>
    <w:rsid w:val="008F4151"/>
    <w:rsid w:val="00916E27"/>
    <w:rsid w:val="00922180"/>
    <w:rsid w:val="00954293"/>
    <w:rsid w:val="009612BF"/>
    <w:rsid w:val="009715FD"/>
    <w:rsid w:val="00993295"/>
    <w:rsid w:val="0099772A"/>
    <w:rsid w:val="009A3ECF"/>
    <w:rsid w:val="009B53D0"/>
    <w:rsid w:val="009C2032"/>
    <w:rsid w:val="009C25C7"/>
    <w:rsid w:val="00A1708C"/>
    <w:rsid w:val="00A63EE2"/>
    <w:rsid w:val="00A64EE2"/>
    <w:rsid w:val="00A65BF6"/>
    <w:rsid w:val="00A933BD"/>
    <w:rsid w:val="00AA6654"/>
    <w:rsid w:val="00AB08B7"/>
    <w:rsid w:val="00AB2E3B"/>
    <w:rsid w:val="00AB7757"/>
    <w:rsid w:val="00AE20B5"/>
    <w:rsid w:val="00B064BE"/>
    <w:rsid w:val="00B1209A"/>
    <w:rsid w:val="00B17EE1"/>
    <w:rsid w:val="00B72AB6"/>
    <w:rsid w:val="00B82647"/>
    <w:rsid w:val="00B93416"/>
    <w:rsid w:val="00B94FEC"/>
    <w:rsid w:val="00BC375C"/>
    <w:rsid w:val="00BC4A29"/>
    <w:rsid w:val="00BC6C66"/>
    <w:rsid w:val="00BD57C0"/>
    <w:rsid w:val="00BD7257"/>
    <w:rsid w:val="00BE458C"/>
    <w:rsid w:val="00BF212A"/>
    <w:rsid w:val="00C61438"/>
    <w:rsid w:val="00C7021B"/>
    <w:rsid w:val="00C72BF1"/>
    <w:rsid w:val="00CB3FDA"/>
    <w:rsid w:val="00CB483D"/>
    <w:rsid w:val="00CC1451"/>
    <w:rsid w:val="00CD0817"/>
    <w:rsid w:val="00CE203A"/>
    <w:rsid w:val="00D00C32"/>
    <w:rsid w:val="00D149C0"/>
    <w:rsid w:val="00D22E11"/>
    <w:rsid w:val="00D34FDC"/>
    <w:rsid w:val="00D548FE"/>
    <w:rsid w:val="00D905CE"/>
    <w:rsid w:val="00DA476A"/>
    <w:rsid w:val="00E624FF"/>
    <w:rsid w:val="00E74C77"/>
    <w:rsid w:val="00E83BAB"/>
    <w:rsid w:val="00E97238"/>
    <w:rsid w:val="00EC29C5"/>
    <w:rsid w:val="00EC5EBC"/>
    <w:rsid w:val="00EF2499"/>
    <w:rsid w:val="00F0287C"/>
    <w:rsid w:val="00F02C4D"/>
    <w:rsid w:val="00F1149A"/>
    <w:rsid w:val="00F26A43"/>
    <w:rsid w:val="00F40E7D"/>
    <w:rsid w:val="00F413CB"/>
    <w:rsid w:val="00F472DE"/>
    <w:rsid w:val="00F6196F"/>
    <w:rsid w:val="00F65307"/>
    <w:rsid w:val="00F708CE"/>
    <w:rsid w:val="00F84263"/>
    <w:rsid w:val="00F876DC"/>
    <w:rsid w:val="00FA4E0D"/>
    <w:rsid w:val="00FC2BB5"/>
    <w:rsid w:val="00FE0F10"/>
    <w:rsid w:val="00FF4F0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BD539"/>
  <w15:chartTrackingRefBased/>
  <w15:docId w15:val="{78B8B7AD-D4A3-47DF-8985-A5872D7EB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47"/>
    <w:pPr>
      <w:spacing w:after="120" w:line="360" w:lineRule="auto"/>
      <w:jc w:val="both"/>
    </w:pPr>
    <w:rPr>
      <w:rFonts w:ascii="Century Gothic" w:hAnsi="Century Gothic"/>
      <w:sz w:val="20"/>
    </w:rPr>
  </w:style>
  <w:style w:type="paragraph" w:styleId="Ttulo1">
    <w:name w:val="heading 1"/>
    <w:basedOn w:val="Normal"/>
    <w:next w:val="Normal"/>
    <w:link w:val="Ttulo1Car"/>
    <w:uiPriority w:val="9"/>
    <w:qFormat/>
    <w:rsid w:val="00BC6C66"/>
    <w:pPr>
      <w:keepNext/>
      <w:keepLines/>
      <w:spacing w:before="240" w:after="0" w:line="259" w:lineRule="auto"/>
      <w:jc w:val="left"/>
      <w:outlineLvl w:val="0"/>
    </w:pPr>
    <w:rPr>
      <w:rFonts w:asciiTheme="majorHAnsi" w:eastAsiaTheme="majorEastAsia" w:hAnsiTheme="majorHAnsi" w:cstheme="majorBidi"/>
      <w:color w:val="2F5496" w:themeColor="accent1" w:themeShade="BF"/>
      <w:sz w:val="32"/>
      <w:szCs w:val="32"/>
      <w:lang w:val="es-ES_tradnl"/>
    </w:rPr>
  </w:style>
  <w:style w:type="paragraph" w:styleId="Ttulo2">
    <w:name w:val="heading 2"/>
    <w:basedOn w:val="Normal"/>
    <w:next w:val="Normal"/>
    <w:link w:val="Ttulo2Car"/>
    <w:uiPriority w:val="9"/>
    <w:semiHidden/>
    <w:unhideWhenUsed/>
    <w:qFormat/>
    <w:rsid w:val="00BC6C66"/>
    <w:pPr>
      <w:keepNext/>
      <w:keepLines/>
      <w:spacing w:before="40" w:after="0" w:line="259" w:lineRule="auto"/>
      <w:jc w:val="left"/>
      <w:outlineLvl w:val="1"/>
    </w:pPr>
    <w:rPr>
      <w:rFonts w:asciiTheme="majorHAnsi" w:eastAsiaTheme="majorEastAsia" w:hAnsiTheme="majorHAnsi" w:cstheme="majorBidi"/>
      <w:color w:val="2F5496" w:themeColor="accent1" w:themeShade="BF"/>
      <w:sz w:val="26"/>
      <w:szCs w:val="26"/>
      <w:lang w:val="es-ES_tradnl"/>
    </w:rPr>
  </w:style>
  <w:style w:type="paragraph" w:styleId="Ttulo3">
    <w:name w:val="heading 3"/>
    <w:basedOn w:val="Normal"/>
    <w:link w:val="Ttulo3Car"/>
    <w:uiPriority w:val="9"/>
    <w:qFormat/>
    <w:rsid w:val="00CD0817"/>
    <w:pPr>
      <w:spacing w:before="100" w:beforeAutospacing="1" w:after="100" w:afterAutospacing="1" w:line="240" w:lineRule="auto"/>
      <w:jc w:val="left"/>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basedOn w:val="Normal"/>
    <w:qFormat/>
    <w:rsid w:val="00BC6C66"/>
    <w:pPr>
      <w:spacing w:after="160"/>
    </w:pPr>
    <w:rPr>
      <w:lang w:val="es-ES_tradnl"/>
    </w:rPr>
  </w:style>
  <w:style w:type="paragraph" w:customStyle="1" w:styleId="TITULO1">
    <w:name w:val="TITULO1"/>
    <w:basedOn w:val="Ttulo1"/>
    <w:qFormat/>
    <w:rsid w:val="00BC6C66"/>
    <w:pPr>
      <w:spacing w:line="360" w:lineRule="auto"/>
      <w:jc w:val="both"/>
    </w:pPr>
    <w:rPr>
      <w:rFonts w:ascii="Century Gothic" w:hAnsi="Century Gothic"/>
      <w:b/>
      <w:color w:val="auto"/>
      <w:sz w:val="22"/>
    </w:rPr>
  </w:style>
  <w:style w:type="paragraph" w:customStyle="1" w:styleId="TITULO2">
    <w:name w:val="TITULO2"/>
    <w:basedOn w:val="Ttulo2"/>
    <w:qFormat/>
    <w:rsid w:val="00BC6C66"/>
    <w:pPr>
      <w:spacing w:line="360" w:lineRule="auto"/>
      <w:jc w:val="both"/>
    </w:pPr>
    <w:rPr>
      <w:rFonts w:ascii="Century Gothic" w:hAnsi="Century Gothic"/>
      <w:b/>
      <w:color w:val="auto"/>
      <w:sz w:val="22"/>
    </w:rPr>
  </w:style>
  <w:style w:type="character" w:customStyle="1" w:styleId="Ttulo1Car">
    <w:name w:val="Título 1 Car"/>
    <w:basedOn w:val="Fuentedeprrafopredeter"/>
    <w:link w:val="Ttulo1"/>
    <w:uiPriority w:val="9"/>
    <w:rsid w:val="00BC6C66"/>
    <w:rPr>
      <w:rFonts w:asciiTheme="majorHAnsi" w:eastAsiaTheme="majorEastAsia" w:hAnsiTheme="majorHAnsi" w:cstheme="majorBidi"/>
      <w:color w:val="2F5496" w:themeColor="accent1" w:themeShade="BF"/>
      <w:sz w:val="32"/>
      <w:szCs w:val="32"/>
      <w:lang w:val="es-ES_tradnl"/>
    </w:rPr>
  </w:style>
  <w:style w:type="paragraph" w:styleId="Encabezado">
    <w:name w:val="header"/>
    <w:basedOn w:val="Normal"/>
    <w:link w:val="EncabezadoCar"/>
    <w:uiPriority w:val="99"/>
    <w:unhideWhenUsed/>
    <w:rsid w:val="00B82647"/>
    <w:pPr>
      <w:tabs>
        <w:tab w:val="center" w:pos="4252"/>
        <w:tab w:val="right" w:pos="8504"/>
      </w:tabs>
      <w:spacing w:after="0" w:line="240" w:lineRule="auto"/>
      <w:jc w:val="left"/>
    </w:pPr>
    <w:rPr>
      <w:rFonts w:asciiTheme="minorHAnsi" w:hAnsiTheme="minorHAnsi"/>
      <w:sz w:val="22"/>
      <w:lang w:val="es-ES_tradnl"/>
    </w:rPr>
  </w:style>
  <w:style w:type="character" w:customStyle="1" w:styleId="Ttulo2Car">
    <w:name w:val="Título 2 Car"/>
    <w:basedOn w:val="Fuentedeprrafopredeter"/>
    <w:link w:val="Ttulo2"/>
    <w:uiPriority w:val="9"/>
    <w:semiHidden/>
    <w:rsid w:val="00BC6C66"/>
    <w:rPr>
      <w:rFonts w:asciiTheme="majorHAnsi" w:eastAsiaTheme="majorEastAsia" w:hAnsiTheme="majorHAnsi" w:cstheme="majorBidi"/>
      <w:color w:val="2F5496" w:themeColor="accent1" w:themeShade="BF"/>
      <w:sz w:val="26"/>
      <w:szCs w:val="26"/>
      <w:lang w:val="es-ES_tradnl"/>
    </w:rPr>
  </w:style>
  <w:style w:type="character" w:customStyle="1" w:styleId="EncabezadoCar">
    <w:name w:val="Encabezado Car"/>
    <w:basedOn w:val="Fuentedeprrafopredeter"/>
    <w:link w:val="Encabezado"/>
    <w:uiPriority w:val="99"/>
    <w:rsid w:val="00B82647"/>
    <w:rPr>
      <w:lang w:val="es-ES_tradnl"/>
    </w:rPr>
  </w:style>
  <w:style w:type="paragraph" w:styleId="Piedepgina">
    <w:name w:val="footer"/>
    <w:basedOn w:val="Normal"/>
    <w:link w:val="PiedepginaCar"/>
    <w:uiPriority w:val="99"/>
    <w:unhideWhenUsed/>
    <w:rsid w:val="00B82647"/>
    <w:pPr>
      <w:tabs>
        <w:tab w:val="center" w:pos="4252"/>
        <w:tab w:val="right" w:pos="8504"/>
      </w:tabs>
      <w:spacing w:after="0" w:line="240" w:lineRule="auto"/>
      <w:jc w:val="left"/>
    </w:pPr>
    <w:rPr>
      <w:rFonts w:asciiTheme="minorHAnsi" w:hAnsiTheme="minorHAnsi"/>
      <w:sz w:val="22"/>
      <w:lang w:val="es-ES_tradnl"/>
    </w:rPr>
  </w:style>
  <w:style w:type="character" w:customStyle="1" w:styleId="PiedepginaCar">
    <w:name w:val="Pie de página Car"/>
    <w:basedOn w:val="Fuentedeprrafopredeter"/>
    <w:link w:val="Piedepgina"/>
    <w:uiPriority w:val="99"/>
    <w:rsid w:val="00B82647"/>
    <w:rPr>
      <w:lang w:val="es-ES_tradnl"/>
    </w:rPr>
  </w:style>
  <w:style w:type="paragraph" w:styleId="Prrafodelista">
    <w:name w:val="List Paragraph"/>
    <w:basedOn w:val="Normal"/>
    <w:uiPriority w:val="34"/>
    <w:qFormat/>
    <w:rsid w:val="00B82647"/>
    <w:pPr>
      <w:ind w:left="720"/>
      <w:contextualSpacing/>
    </w:pPr>
  </w:style>
  <w:style w:type="character" w:customStyle="1" w:styleId="Ttulo3Car">
    <w:name w:val="Título 3 Car"/>
    <w:basedOn w:val="Fuentedeprrafopredeter"/>
    <w:link w:val="Ttulo3"/>
    <w:uiPriority w:val="9"/>
    <w:rsid w:val="00CD0817"/>
    <w:rPr>
      <w:rFonts w:ascii="Times New Roman" w:eastAsia="Times New Roman" w:hAnsi="Times New Roman" w:cs="Times New Roman"/>
      <w:b/>
      <w:bCs/>
      <w:sz w:val="27"/>
      <w:szCs w:val="27"/>
      <w:lang w:eastAsia="es-ES"/>
    </w:rPr>
  </w:style>
  <w:style w:type="character" w:customStyle="1" w:styleId="markedcontent">
    <w:name w:val="markedcontent"/>
    <w:basedOn w:val="Fuentedeprrafopredeter"/>
    <w:rsid w:val="00814763"/>
  </w:style>
  <w:style w:type="paragraph" w:customStyle="1" w:styleId="Normal10">
    <w:name w:val="Normal1"/>
    <w:basedOn w:val="Normal"/>
    <w:qFormat/>
    <w:rsid w:val="00F708CE"/>
    <w:pPr>
      <w:spacing w:after="360"/>
    </w:pPr>
  </w:style>
  <w:style w:type="table" w:styleId="Tabladelista6concolores">
    <w:name w:val="List Table 6 Colorful"/>
    <w:basedOn w:val="Tablanormal"/>
    <w:uiPriority w:val="51"/>
    <w:rsid w:val="00824DC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tuloTDC">
    <w:name w:val="TOC Heading"/>
    <w:basedOn w:val="Ttulo1"/>
    <w:next w:val="Normal"/>
    <w:uiPriority w:val="39"/>
    <w:unhideWhenUsed/>
    <w:qFormat/>
    <w:rsid w:val="002B57CB"/>
    <w:pPr>
      <w:outlineLvl w:val="9"/>
    </w:pPr>
    <w:rPr>
      <w:lang w:val="es-ES" w:eastAsia="es-ES"/>
    </w:rPr>
  </w:style>
  <w:style w:type="paragraph" w:styleId="TDC1">
    <w:name w:val="toc 1"/>
    <w:basedOn w:val="Normal"/>
    <w:next w:val="Normal"/>
    <w:autoRedefine/>
    <w:uiPriority w:val="39"/>
    <w:unhideWhenUsed/>
    <w:rsid w:val="002B57CB"/>
    <w:pPr>
      <w:spacing w:after="100"/>
    </w:pPr>
  </w:style>
  <w:style w:type="paragraph" w:styleId="TDC2">
    <w:name w:val="toc 2"/>
    <w:basedOn w:val="Normal"/>
    <w:next w:val="Normal"/>
    <w:autoRedefine/>
    <w:uiPriority w:val="39"/>
    <w:unhideWhenUsed/>
    <w:rsid w:val="002B57CB"/>
    <w:pPr>
      <w:spacing w:after="100"/>
      <w:ind w:left="200"/>
    </w:pPr>
  </w:style>
  <w:style w:type="character" w:styleId="Hipervnculo">
    <w:name w:val="Hyperlink"/>
    <w:basedOn w:val="Fuentedeprrafopredeter"/>
    <w:uiPriority w:val="99"/>
    <w:unhideWhenUsed/>
    <w:rsid w:val="002B57CB"/>
    <w:rPr>
      <w:color w:val="0563C1" w:themeColor="hyperlink"/>
      <w:u w:val="single"/>
    </w:rPr>
  </w:style>
  <w:style w:type="paragraph" w:customStyle="1" w:styleId="TITULO3">
    <w:name w:val="TITULO3"/>
    <w:basedOn w:val="Ttulo3"/>
    <w:rsid w:val="00345E36"/>
    <w:pPr>
      <w:numPr>
        <w:ilvl w:val="1"/>
        <w:numId w:val="2"/>
      </w:numPr>
      <w:spacing w:line="360" w:lineRule="auto"/>
      <w:jc w:val="both"/>
    </w:pPr>
    <w:rPr>
      <w:rFonts w:ascii="Century Gothic" w:hAnsi="Century Gothic"/>
      <w:sz w:val="22"/>
    </w:rPr>
  </w:style>
  <w:style w:type="paragraph" w:styleId="TDC3">
    <w:name w:val="toc 3"/>
    <w:basedOn w:val="Normal"/>
    <w:next w:val="Normal"/>
    <w:autoRedefine/>
    <w:uiPriority w:val="39"/>
    <w:unhideWhenUsed/>
    <w:rsid w:val="004A4A07"/>
    <w:pPr>
      <w:spacing w:after="100"/>
      <w:ind w:left="400"/>
    </w:pPr>
  </w:style>
  <w:style w:type="character" w:styleId="Mencinsinresolver">
    <w:name w:val="Unresolved Mention"/>
    <w:basedOn w:val="Fuentedeprrafopredeter"/>
    <w:uiPriority w:val="99"/>
    <w:semiHidden/>
    <w:unhideWhenUsed/>
    <w:rsid w:val="00E97238"/>
    <w:rPr>
      <w:color w:val="605E5C"/>
      <w:shd w:val="clear" w:color="auto" w:fill="E1DFDD"/>
    </w:rPr>
  </w:style>
  <w:style w:type="paragraph" w:customStyle="1" w:styleId="TITULO33">
    <w:name w:val="TITULO33"/>
    <w:basedOn w:val="Ttulo3"/>
    <w:next w:val="NORMAL1"/>
    <w:qFormat/>
    <w:rsid w:val="00D548FE"/>
    <w:pPr>
      <w:numPr>
        <w:ilvl w:val="2"/>
        <w:numId w:val="2"/>
      </w:numPr>
      <w:spacing w:line="360" w:lineRule="auto"/>
      <w:jc w:val="both"/>
    </w:pPr>
    <w:rPr>
      <w:rFonts w:ascii="Century Gothic" w:hAnsi="Century Gothic"/>
      <w:sz w:val="22"/>
    </w:rPr>
  </w:style>
  <w:style w:type="paragraph" w:customStyle="1" w:styleId="TITULO22">
    <w:name w:val="TITULO22"/>
    <w:basedOn w:val="Ttulo2"/>
    <w:next w:val="NORMAL1"/>
    <w:qFormat/>
    <w:rsid w:val="00D548FE"/>
    <w:pPr>
      <w:spacing w:line="360" w:lineRule="auto"/>
      <w:jc w:val="both"/>
    </w:pPr>
    <w:rPr>
      <w:rFonts w:ascii="Century Gothic" w:hAnsi="Century Gothic"/>
      <w:b/>
      <w:color w:val="auto"/>
      <w:sz w:val="22"/>
    </w:rPr>
  </w:style>
  <w:style w:type="paragraph" w:customStyle="1" w:styleId="Estilo1">
    <w:name w:val="Estilo1"/>
    <w:basedOn w:val="Normal"/>
    <w:next w:val="Normal"/>
    <w:qFormat/>
    <w:rsid w:val="0007433B"/>
    <w:pPr>
      <w:spacing w:after="160"/>
    </w:pPr>
  </w:style>
  <w:style w:type="paragraph" w:styleId="NormalWeb">
    <w:name w:val="Normal (Web)"/>
    <w:basedOn w:val="Normal"/>
    <w:uiPriority w:val="99"/>
    <w:semiHidden/>
    <w:unhideWhenUsed/>
    <w:rsid w:val="00255B6A"/>
    <w:pPr>
      <w:spacing w:before="100" w:beforeAutospacing="1" w:after="100" w:afterAutospacing="1" w:line="240" w:lineRule="auto"/>
      <w:jc w:val="left"/>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0956">
      <w:bodyDiv w:val="1"/>
      <w:marLeft w:val="0"/>
      <w:marRight w:val="0"/>
      <w:marTop w:val="0"/>
      <w:marBottom w:val="0"/>
      <w:divBdr>
        <w:top w:val="none" w:sz="0" w:space="0" w:color="auto"/>
        <w:left w:val="none" w:sz="0" w:space="0" w:color="auto"/>
        <w:bottom w:val="none" w:sz="0" w:space="0" w:color="auto"/>
        <w:right w:val="none" w:sz="0" w:space="0" w:color="auto"/>
      </w:divBdr>
    </w:div>
    <w:div w:id="45304526">
      <w:bodyDiv w:val="1"/>
      <w:marLeft w:val="0"/>
      <w:marRight w:val="0"/>
      <w:marTop w:val="0"/>
      <w:marBottom w:val="0"/>
      <w:divBdr>
        <w:top w:val="none" w:sz="0" w:space="0" w:color="auto"/>
        <w:left w:val="none" w:sz="0" w:space="0" w:color="auto"/>
        <w:bottom w:val="none" w:sz="0" w:space="0" w:color="auto"/>
        <w:right w:val="none" w:sz="0" w:space="0" w:color="auto"/>
      </w:divBdr>
    </w:div>
    <w:div w:id="51195452">
      <w:bodyDiv w:val="1"/>
      <w:marLeft w:val="0"/>
      <w:marRight w:val="0"/>
      <w:marTop w:val="0"/>
      <w:marBottom w:val="0"/>
      <w:divBdr>
        <w:top w:val="none" w:sz="0" w:space="0" w:color="auto"/>
        <w:left w:val="none" w:sz="0" w:space="0" w:color="auto"/>
        <w:bottom w:val="none" w:sz="0" w:space="0" w:color="auto"/>
        <w:right w:val="none" w:sz="0" w:space="0" w:color="auto"/>
      </w:divBdr>
    </w:div>
    <w:div w:id="193202916">
      <w:bodyDiv w:val="1"/>
      <w:marLeft w:val="0"/>
      <w:marRight w:val="0"/>
      <w:marTop w:val="0"/>
      <w:marBottom w:val="0"/>
      <w:divBdr>
        <w:top w:val="none" w:sz="0" w:space="0" w:color="auto"/>
        <w:left w:val="none" w:sz="0" w:space="0" w:color="auto"/>
        <w:bottom w:val="none" w:sz="0" w:space="0" w:color="auto"/>
        <w:right w:val="none" w:sz="0" w:space="0" w:color="auto"/>
      </w:divBdr>
    </w:div>
    <w:div w:id="361708795">
      <w:bodyDiv w:val="1"/>
      <w:marLeft w:val="0"/>
      <w:marRight w:val="0"/>
      <w:marTop w:val="0"/>
      <w:marBottom w:val="0"/>
      <w:divBdr>
        <w:top w:val="none" w:sz="0" w:space="0" w:color="auto"/>
        <w:left w:val="none" w:sz="0" w:space="0" w:color="auto"/>
        <w:bottom w:val="none" w:sz="0" w:space="0" w:color="auto"/>
        <w:right w:val="none" w:sz="0" w:space="0" w:color="auto"/>
      </w:divBdr>
    </w:div>
    <w:div w:id="393239964">
      <w:bodyDiv w:val="1"/>
      <w:marLeft w:val="0"/>
      <w:marRight w:val="0"/>
      <w:marTop w:val="0"/>
      <w:marBottom w:val="0"/>
      <w:divBdr>
        <w:top w:val="none" w:sz="0" w:space="0" w:color="auto"/>
        <w:left w:val="none" w:sz="0" w:space="0" w:color="auto"/>
        <w:bottom w:val="none" w:sz="0" w:space="0" w:color="auto"/>
        <w:right w:val="none" w:sz="0" w:space="0" w:color="auto"/>
      </w:divBdr>
    </w:div>
    <w:div w:id="436095940">
      <w:bodyDiv w:val="1"/>
      <w:marLeft w:val="0"/>
      <w:marRight w:val="0"/>
      <w:marTop w:val="0"/>
      <w:marBottom w:val="0"/>
      <w:divBdr>
        <w:top w:val="none" w:sz="0" w:space="0" w:color="auto"/>
        <w:left w:val="none" w:sz="0" w:space="0" w:color="auto"/>
        <w:bottom w:val="none" w:sz="0" w:space="0" w:color="auto"/>
        <w:right w:val="none" w:sz="0" w:space="0" w:color="auto"/>
      </w:divBdr>
    </w:div>
    <w:div w:id="458034728">
      <w:bodyDiv w:val="1"/>
      <w:marLeft w:val="0"/>
      <w:marRight w:val="0"/>
      <w:marTop w:val="0"/>
      <w:marBottom w:val="0"/>
      <w:divBdr>
        <w:top w:val="none" w:sz="0" w:space="0" w:color="auto"/>
        <w:left w:val="none" w:sz="0" w:space="0" w:color="auto"/>
        <w:bottom w:val="none" w:sz="0" w:space="0" w:color="auto"/>
        <w:right w:val="none" w:sz="0" w:space="0" w:color="auto"/>
      </w:divBdr>
    </w:div>
    <w:div w:id="488641624">
      <w:bodyDiv w:val="1"/>
      <w:marLeft w:val="0"/>
      <w:marRight w:val="0"/>
      <w:marTop w:val="0"/>
      <w:marBottom w:val="0"/>
      <w:divBdr>
        <w:top w:val="none" w:sz="0" w:space="0" w:color="auto"/>
        <w:left w:val="none" w:sz="0" w:space="0" w:color="auto"/>
        <w:bottom w:val="none" w:sz="0" w:space="0" w:color="auto"/>
        <w:right w:val="none" w:sz="0" w:space="0" w:color="auto"/>
      </w:divBdr>
    </w:div>
    <w:div w:id="506286584">
      <w:bodyDiv w:val="1"/>
      <w:marLeft w:val="0"/>
      <w:marRight w:val="0"/>
      <w:marTop w:val="0"/>
      <w:marBottom w:val="0"/>
      <w:divBdr>
        <w:top w:val="none" w:sz="0" w:space="0" w:color="auto"/>
        <w:left w:val="none" w:sz="0" w:space="0" w:color="auto"/>
        <w:bottom w:val="none" w:sz="0" w:space="0" w:color="auto"/>
        <w:right w:val="none" w:sz="0" w:space="0" w:color="auto"/>
      </w:divBdr>
    </w:div>
    <w:div w:id="597372461">
      <w:bodyDiv w:val="1"/>
      <w:marLeft w:val="0"/>
      <w:marRight w:val="0"/>
      <w:marTop w:val="0"/>
      <w:marBottom w:val="0"/>
      <w:divBdr>
        <w:top w:val="none" w:sz="0" w:space="0" w:color="auto"/>
        <w:left w:val="none" w:sz="0" w:space="0" w:color="auto"/>
        <w:bottom w:val="none" w:sz="0" w:space="0" w:color="auto"/>
        <w:right w:val="none" w:sz="0" w:space="0" w:color="auto"/>
      </w:divBdr>
    </w:div>
    <w:div w:id="659507821">
      <w:bodyDiv w:val="1"/>
      <w:marLeft w:val="0"/>
      <w:marRight w:val="0"/>
      <w:marTop w:val="0"/>
      <w:marBottom w:val="0"/>
      <w:divBdr>
        <w:top w:val="none" w:sz="0" w:space="0" w:color="auto"/>
        <w:left w:val="none" w:sz="0" w:space="0" w:color="auto"/>
        <w:bottom w:val="none" w:sz="0" w:space="0" w:color="auto"/>
        <w:right w:val="none" w:sz="0" w:space="0" w:color="auto"/>
      </w:divBdr>
    </w:div>
    <w:div w:id="691541197">
      <w:bodyDiv w:val="1"/>
      <w:marLeft w:val="0"/>
      <w:marRight w:val="0"/>
      <w:marTop w:val="0"/>
      <w:marBottom w:val="0"/>
      <w:divBdr>
        <w:top w:val="none" w:sz="0" w:space="0" w:color="auto"/>
        <w:left w:val="none" w:sz="0" w:space="0" w:color="auto"/>
        <w:bottom w:val="none" w:sz="0" w:space="0" w:color="auto"/>
        <w:right w:val="none" w:sz="0" w:space="0" w:color="auto"/>
      </w:divBdr>
    </w:div>
    <w:div w:id="792331344">
      <w:bodyDiv w:val="1"/>
      <w:marLeft w:val="0"/>
      <w:marRight w:val="0"/>
      <w:marTop w:val="0"/>
      <w:marBottom w:val="0"/>
      <w:divBdr>
        <w:top w:val="none" w:sz="0" w:space="0" w:color="auto"/>
        <w:left w:val="none" w:sz="0" w:space="0" w:color="auto"/>
        <w:bottom w:val="none" w:sz="0" w:space="0" w:color="auto"/>
        <w:right w:val="none" w:sz="0" w:space="0" w:color="auto"/>
      </w:divBdr>
    </w:div>
    <w:div w:id="1426725173">
      <w:bodyDiv w:val="1"/>
      <w:marLeft w:val="0"/>
      <w:marRight w:val="0"/>
      <w:marTop w:val="0"/>
      <w:marBottom w:val="0"/>
      <w:divBdr>
        <w:top w:val="none" w:sz="0" w:space="0" w:color="auto"/>
        <w:left w:val="none" w:sz="0" w:space="0" w:color="auto"/>
        <w:bottom w:val="none" w:sz="0" w:space="0" w:color="auto"/>
        <w:right w:val="none" w:sz="0" w:space="0" w:color="auto"/>
      </w:divBdr>
    </w:div>
    <w:div w:id="1694964011">
      <w:bodyDiv w:val="1"/>
      <w:marLeft w:val="0"/>
      <w:marRight w:val="0"/>
      <w:marTop w:val="0"/>
      <w:marBottom w:val="0"/>
      <w:divBdr>
        <w:top w:val="none" w:sz="0" w:space="0" w:color="auto"/>
        <w:left w:val="none" w:sz="0" w:space="0" w:color="auto"/>
        <w:bottom w:val="none" w:sz="0" w:space="0" w:color="auto"/>
        <w:right w:val="none" w:sz="0" w:space="0" w:color="auto"/>
      </w:divBdr>
    </w:div>
    <w:div w:id="1788772232">
      <w:bodyDiv w:val="1"/>
      <w:marLeft w:val="0"/>
      <w:marRight w:val="0"/>
      <w:marTop w:val="0"/>
      <w:marBottom w:val="0"/>
      <w:divBdr>
        <w:top w:val="none" w:sz="0" w:space="0" w:color="auto"/>
        <w:left w:val="none" w:sz="0" w:space="0" w:color="auto"/>
        <w:bottom w:val="none" w:sz="0" w:space="0" w:color="auto"/>
        <w:right w:val="none" w:sz="0" w:space="0" w:color="auto"/>
      </w:divBdr>
    </w:div>
    <w:div w:id="1851792476">
      <w:bodyDiv w:val="1"/>
      <w:marLeft w:val="0"/>
      <w:marRight w:val="0"/>
      <w:marTop w:val="0"/>
      <w:marBottom w:val="0"/>
      <w:divBdr>
        <w:top w:val="none" w:sz="0" w:space="0" w:color="auto"/>
        <w:left w:val="none" w:sz="0" w:space="0" w:color="auto"/>
        <w:bottom w:val="none" w:sz="0" w:space="0" w:color="auto"/>
        <w:right w:val="none" w:sz="0" w:space="0" w:color="auto"/>
      </w:divBdr>
    </w:div>
    <w:div w:id="1895039467">
      <w:bodyDiv w:val="1"/>
      <w:marLeft w:val="0"/>
      <w:marRight w:val="0"/>
      <w:marTop w:val="0"/>
      <w:marBottom w:val="0"/>
      <w:divBdr>
        <w:top w:val="none" w:sz="0" w:space="0" w:color="auto"/>
        <w:left w:val="none" w:sz="0" w:space="0" w:color="auto"/>
        <w:bottom w:val="none" w:sz="0" w:space="0" w:color="auto"/>
        <w:right w:val="none" w:sz="0" w:space="0" w:color="auto"/>
      </w:divBdr>
    </w:div>
    <w:div w:id="2017996700">
      <w:bodyDiv w:val="1"/>
      <w:marLeft w:val="0"/>
      <w:marRight w:val="0"/>
      <w:marTop w:val="0"/>
      <w:marBottom w:val="0"/>
      <w:divBdr>
        <w:top w:val="none" w:sz="0" w:space="0" w:color="auto"/>
        <w:left w:val="none" w:sz="0" w:space="0" w:color="auto"/>
        <w:bottom w:val="none" w:sz="0" w:space="0" w:color="auto"/>
        <w:right w:val="none" w:sz="0" w:space="0" w:color="auto"/>
      </w:divBdr>
    </w:div>
    <w:div w:id="206564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42365-15AA-4BDA-9E19-0D953FF09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5305</Words>
  <Characters>29179</Characters>
  <Application>Microsoft Office Word</Application>
  <DocSecurity>0</DocSecurity>
  <Lines>243</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Victoria
 Vega Quintana</dc:creator>
  <cp:keywords/>
  <dc:description/>
  <cp:lastModifiedBy>Consorcio Office 1 Seguridad y Emergenci</cp:lastModifiedBy>
  <cp:revision>2</cp:revision>
  <cp:lastPrinted>2021-10-18T15:09:00Z</cp:lastPrinted>
  <dcterms:created xsi:type="dcterms:W3CDTF">2023-10-26T13:04:00Z</dcterms:created>
  <dcterms:modified xsi:type="dcterms:W3CDTF">2023-10-26T13:04:00Z</dcterms:modified>
</cp:coreProperties>
</file>