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DC93D" w14:textId="0E341785" w:rsidR="000554F8" w:rsidRDefault="000554F8">
      <w:r w:rsidRPr="00D42CA1">
        <w:rPr>
          <w:b/>
          <w:noProof/>
        </w:rPr>
        <mc:AlternateContent>
          <mc:Choice Requires="wps">
            <w:drawing>
              <wp:anchor distT="0" distB="0" distL="114300" distR="114300" simplePos="0" relativeHeight="251659264" behindDoc="1" locked="0" layoutInCell="1" allowOverlap="1" wp14:anchorId="14D8C151" wp14:editId="767F4C5D">
                <wp:simplePos x="0" y="0"/>
                <wp:positionH relativeFrom="margin">
                  <wp:align>center</wp:align>
                </wp:positionH>
                <wp:positionV relativeFrom="margin">
                  <wp:align>center</wp:align>
                </wp:positionV>
                <wp:extent cx="4949825" cy="1085850"/>
                <wp:effectExtent l="0" t="0" r="22225" b="19050"/>
                <wp:wrapSquare wrapText="bothSides"/>
                <wp:docPr id="5" name="Cuadro de texto 5"/>
                <wp:cNvGraphicFramePr/>
                <a:graphic xmlns:a="http://schemas.openxmlformats.org/drawingml/2006/main">
                  <a:graphicData uri="http://schemas.microsoft.com/office/word/2010/wordprocessingShape">
                    <wps:wsp>
                      <wps:cNvSpPr txBox="1"/>
                      <wps:spPr>
                        <a:xfrm>
                          <a:off x="0" y="0"/>
                          <a:ext cx="4949825" cy="1085850"/>
                        </a:xfrm>
                        <a:prstGeom prst="rect">
                          <a:avLst/>
                        </a:prstGeom>
                        <a:solidFill>
                          <a:schemeClr val="lt1"/>
                        </a:solidFill>
                        <a:ln w="19050">
                          <a:solidFill>
                            <a:srgbClr val="FF0000"/>
                          </a:solidFill>
                        </a:ln>
                      </wps:spPr>
                      <wps:txbx>
                        <w:txbxContent>
                          <w:p w14:paraId="65CF10C8" w14:textId="07BFB478" w:rsidR="003D1D60" w:rsidRPr="009C2E88" w:rsidRDefault="003D1D60" w:rsidP="00A52900">
                            <w:pPr>
                              <w:spacing w:after="0"/>
                              <w:jc w:val="center"/>
                              <w:rPr>
                                <w:rFonts w:cs="Tahoma"/>
                                <w:b/>
                                <w:sz w:val="22"/>
                                <w:szCs w:val="24"/>
                              </w:rPr>
                            </w:pPr>
                            <w:r w:rsidRPr="009C2E88">
                              <w:rPr>
                                <w:rFonts w:cs="Tahoma"/>
                                <w:b/>
                                <w:sz w:val="22"/>
                                <w:szCs w:val="24"/>
                              </w:rPr>
                              <w:t xml:space="preserve">PLIEGO DE PRESCRIPCIONES TÉCNICAS PARTICULARES QUE RIGE LA CONTRATACIÓN DEL </w:t>
                            </w:r>
                            <w:r>
                              <w:rPr>
                                <w:rFonts w:cs="Tahoma"/>
                                <w:b/>
                                <w:sz w:val="22"/>
                                <w:szCs w:val="24"/>
                              </w:rPr>
                              <w:t xml:space="preserve">SUMINISTRO DE COMBUSTIBLE PARA EL </w:t>
                            </w:r>
                            <w:r w:rsidRPr="009765E5">
                              <w:rPr>
                                <w:rFonts w:cs="Tahoma"/>
                                <w:b/>
                                <w:sz w:val="22"/>
                                <w:szCs w:val="24"/>
                              </w:rPr>
                              <w:t>CONSORCIO DE SEGURIDAD</w:t>
                            </w:r>
                            <w:r>
                              <w:rPr>
                                <w:rFonts w:cs="Tahoma"/>
                                <w:b/>
                                <w:sz w:val="22"/>
                                <w:szCs w:val="24"/>
                              </w:rPr>
                              <w:t xml:space="preserve">, </w:t>
                            </w:r>
                            <w:r w:rsidRPr="009765E5">
                              <w:rPr>
                                <w:rFonts w:cs="Tahoma"/>
                                <w:b/>
                                <w:sz w:val="22"/>
                                <w:szCs w:val="24"/>
                              </w:rPr>
                              <w:t>EMERGENCIAS</w:t>
                            </w:r>
                            <w:r>
                              <w:rPr>
                                <w:rFonts w:cs="Tahoma"/>
                                <w:b/>
                                <w:sz w:val="22"/>
                                <w:szCs w:val="24"/>
                              </w:rPr>
                              <w:t>, SALVAMENTO, PREVENCIÓN Y EXTINCIÓN DE INCENDIOS</w:t>
                            </w:r>
                            <w:r w:rsidRPr="009765E5">
                              <w:rPr>
                                <w:rFonts w:cs="Tahoma"/>
                                <w:b/>
                                <w:sz w:val="22"/>
                                <w:szCs w:val="24"/>
                              </w:rPr>
                              <w:t xml:space="preserve"> DE LANZAROTE</w:t>
                            </w:r>
                            <w:r>
                              <w:rPr>
                                <w:rFonts w:cs="Tahoma"/>
                                <w:b/>
                                <w:sz w:val="22"/>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8C151" id="_x0000_t202" coordsize="21600,21600" o:spt="202" path="m,l,21600r21600,l21600,xe">
                <v:stroke joinstyle="miter"/>
                <v:path gradientshapeok="t" o:connecttype="rect"/>
              </v:shapetype>
              <v:shape id="Cuadro de texto 5" o:spid="_x0000_s1026" type="#_x0000_t202" style="position:absolute;left:0;text-align:left;margin-left:0;margin-top:0;width:389.75pt;height:85.5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" fillcolor="white [3201]" strokecolor="red" strokeweight="1.5pt">
                <v:textbox>
                  <w:txbxContent>
                    <w:p w14:paraId="65CF10C8" w14:textId="07BFB478" w:rsidR="003D1D60" w:rsidRPr="009C2E88" w:rsidRDefault="003D1D60" w:rsidP="00A52900">
                      <w:pPr>
                        <w:spacing w:after="0"/>
                        <w:jc w:val="center"/>
                        <w:rPr>
                          <w:rFonts w:cs="Tahoma"/>
                          <w:b/>
                          <w:sz w:val="22"/>
                          <w:szCs w:val="24"/>
                        </w:rPr>
                      </w:pPr>
                      <w:r w:rsidRPr="009C2E88">
                        <w:rPr>
                          <w:rFonts w:cs="Tahoma"/>
                          <w:b/>
                          <w:sz w:val="22"/>
                          <w:szCs w:val="24"/>
                        </w:rPr>
                        <w:t xml:space="preserve">PLIEGO DE PRESCRIPCIONES TÉCNICAS PARTICULARES QUE RIGE LA CONTRATACIÓN DEL </w:t>
                      </w:r>
                      <w:r>
                        <w:rPr>
                          <w:rFonts w:cs="Tahoma"/>
                          <w:b/>
                          <w:sz w:val="22"/>
                          <w:szCs w:val="24"/>
                        </w:rPr>
                        <w:t xml:space="preserve">SUMINISTRO DE COMBUSTIBLE PARA EL </w:t>
                      </w:r>
                      <w:r w:rsidRPr="009765E5">
                        <w:rPr>
                          <w:rFonts w:cs="Tahoma"/>
                          <w:b/>
                          <w:sz w:val="22"/>
                          <w:szCs w:val="24"/>
                        </w:rPr>
                        <w:t>CONSORCIO DE SEGURIDAD</w:t>
                      </w:r>
                      <w:r>
                        <w:rPr>
                          <w:rFonts w:cs="Tahoma"/>
                          <w:b/>
                          <w:sz w:val="22"/>
                          <w:szCs w:val="24"/>
                        </w:rPr>
                        <w:t xml:space="preserve">, </w:t>
                      </w:r>
                      <w:r w:rsidRPr="009765E5">
                        <w:rPr>
                          <w:rFonts w:cs="Tahoma"/>
                          <w:b/>
                          <w:sz w:val="22"/>
                          <w:szCs w:val="24"/>
                        </w:rPr>
                        <w:t>EMERGENCIAS</w:t>
                      </w:r>
                      <w:r>
                        <w:rPr>
                          <w:rFonts w:cs="Tahoma"/>
                          <w:b/>
                          <w:sz w:val="22"/>
                          <w:szCs w:val="24"/>
                        </w:rPr>
                        <w:t>, SALVAMENTO, PREVENCIÓN Y EXTINCIÓN DE INCENDIOS</w:t>
                      </w:r>
                      <w:r w:rsidRPr="009765E5">
                        <w:rPr>
                          <w:rFonts w:cs="Tahoma"/>
                          <w:b/>
                          <w:sz w:val="22"/>
                          <w:szCs w:val="24"/>
                        </w:rPr>
                        <w:t xml:space="preserve"> DE LANZAROTE</w:t>
                      </w:r>
                      <w:r>
                        <w:rPr>
                          <w:rFonts w:cs="Tahoma"/>
                          <w:b/>
                          <w:sz w:val="22"/>
                          <w:szCs w:val="24"/>
                        </w:rPr>
                        <w:t>.</w:t>
                      </w:r>
                    </w:p>
                  </w:txbxContent>
                </v:textbox>
                <w10:wrap type="square" anchorx="margin" anchory="margin"/>
              </v:shape>
            </w:pict>
          </mc:Fallback>
        </mc:AlternateContent>
      </w:r>
      <w:r>
        <w:br w:type="page"/>
      </w:r>
    </w:p>
    <w:sdt>
      <w:sdtPr>
        <w:rPr>
          <w:rFonts w:ascii="Century Gothic" w:eastAsiaTheme="minorHAnsi" w:hAnsi="Century Gothic" w:cstheme="minorBidi"/>
          <w:color w:val="auto"/>
          <w:sz w:val="20"/>
          <w:szCs w:val="22"/>
          <w:lang w:eastAsia="en-US"/>
        </w:rPr>
        <w:id w:val="-1469813949"/>
        <w:docPartObj>
          <w:docPartGallery w:val="Table of Contents"/>
          <w:docPartUnique/>
        </w:docPartObj>
      </w:sdtPr>
      <w:sdtEndPr>
        <w:rPr>
          <w:b/>
          <w:bCs/>
        </w:rPr>
      </w:sdtEndPr>
      <w:sdtContent>
        <w:p w14:paraId="474D491D" w14:textId="72A14DD3" w:rsidR="00045B0F" w:rsidRDefault="00045B0F" w:rsidP="007D4499">
          <w:pPr>
            <w:pStyle w:val="TtuloTDC"/>
            <w:rPr>
              <w:rFonts w:ascii="Century Gothic" w:eastAsiaTheme="minorHAnsi" w:hAnsi="Century Gothic" w:cstheme="minorBidi"/>
              <w:color w:val="auto"/>
              <w:sz w:val="20"/>
              <w:szCs w:val="22"/>
              <w:lang w:eastAsia="en-US"/>
            </w:rPr>
          </w:pPr>
        </w:p>
        <w:p w14:paraId="03B580E8" w14:textId="49C936EF" w:rsidR="00DE0A7D" w:rsidRDefault="00DE0A7D" w:rsidP="00DE0A7D">
          <w:pPr>
            <w:pStyle w:val="TtuloTDC"/>
            <w:jc w:val="center"/>
            <w:rPr>
              <w:rFonts w:ascii="Century Gothic" w:hAnsi="Century Gothic"/>
              <w:b/>
              <w:bCs/>
              <w:color w:val="auto"/>
              <w:sz w:val="22"/>
              <w:szCs w:val="22"/>
            </w:rPr>
          </w:pPr>
          <w:r w:rsidRPr="00DE0A7D">
            <w:rPr>
              <w:rFonts w:ascii="Century Gothic" w:hAnsi="Century Gothic"/>
              <w:b/>
              <w:bCs/>
              <w:color w:val="auto"/>
              <w:sz w:val="22"/>
              <w:szCs w:val="22"/>
            </w:rPr>
            <w:t>ÍNDICE</w:t>
          </w:r>
        </w:p>
        <w:p w14:paraId="65D73F34" w14:textId="7AFAB2A7" w:rsidR="00DE0A7D" w:rsidRDefault="00DE0A7D" w:rsidP="00DE0A7D">
          <w:pPr>
            <w:rPr>
              <w:lang w:eastAsia="es-ES"/>
            </w:rPr>
          </w:pPr>
        </w:p>
        <w:p w14:paraId="406F6245" w14:textId="54EC862A" w:rsidR="00511C6D" w:rsidRDefault="00DE0A7D">
          <w:pPr>
            <w:pStyle w:val="TDC1"/>
            <w:tabs>
              <w:tab w:val="left" w:pos="400"/>
              <w:tab w:val="right" w:leader="dot" w:pos="8494"/>
            </w:tabs>
            <w:rPr>
              <w:rFonts w:asciiTheme="minorHAnsi" w:eastAsiaTheme="minorEastAsia" w:hAnsiTheme="minorHAnsi"/>
              <w:noProof/>
              <w:sz w:val="22"/>
              <w:lang w:eastAsia="es-ES"/>
            </w:rPr>
          </w:pPr>
          <w:r>
            <w:fldChar w:fldCharType="begin"/>
          </w:r>
          <w:r>
            <w:instrText xml:space="preserve"> TOC \o "1-3" \h \z \u </w:instrText>
          </w:r>
          <w:r>
            <w:fldChar w:fldCharType="separate"/>
          </w:r>
          <w:hyperlink w:anchor="_Toc83196704" w:history="1">
            <w:r w:rsidR="00511C6D" w:rsidRPr="0069136F">
              <w:rPr>
                <w:rStyle w:val="Hipervnculo"/>
                <w:noProof/>
              </w:rPr>
              <w:t>1.</w:t>
            </w:r>
            <w:r w:rsidR="00511C6D">
              <w:rPr>
                <w:rFonts w:asciiTheme="minorHAnsi" w:eastAsiaTheme="minorEastAsia" w:hAnsiTheme="minorHAnsi"/>
                <w:noProof/>
                <w:sz w:val="22"/>
                <w:lang w:eastAsia="es-ES"/>
              </w:rPr>
              <w:tab/>
            </w:r>
            <w:r w:rsidR="00511C6D" w:rsidRPr="0069136F">
              <w:rPr>
                <w:rStyle w:val="Hipervnculo"/>
                <w:noProof/>
              </w:rPr>
              <w:t>OBJETO.</w:t>
            </w:r>
            <w:r w:rsidR="00511C6D">
              <w:rPr>
                <w:noProof/>
                <w:webHidden/>
              </w:rPr>
              <w:tab/>
            </w:r>
            <w:r w:rsidR="00511C6D">
              <w:rPr>
                <w:noProof/>
                <w:webHidden/>
              </w:rPr>
              <w:fldChar w:fldCharType="begin"/>
            </w:r>
            <w:r w:rsidR="00511C6D">
              <w:rPr>
                <w:noProof/>
                <w:webHidden/>
              </w:rPr>
              <w:instrText xml:space="preserve"> PAGEREF _Toc83196704 \h </w:instrText>
            </w:r>
            <w:r w:rsidR="00511C6D">
              <w:rPr>
                <w:noProof/>
                <w:webHidden/>
              </w:rPr>
            </w:r>
            <w:r w:rsidR="00511C6D">
              <w:rPr>
                <w:noProof/>
                <w:webHidden/>
              </w:rPr>
              <w:fldChar w:fldCharType="separate"/>
            </w:r>
            <w:r w:rsidR="00835ABE">
              <w:rPr>
                <w:noProof/>
                <w:webHidden/>
              </w:rPr>
              <w:t>3</w:t>
            </w:r>
            <w:r w:rsidR="00511C6D">
              <w:rPr>
                <w:noProof/>
                <w:webHidden/>
              </w:rPr>
              <w:fldChar w:fldCharType="end"/>
            </w:r>
          </w:hyperlink>
        </w:p>
        <w:p w14:paraId="0C19D819" w14:textId="10E98374" w:rsidR="00511C6D" w:rsidRDefault="00047552">
          <w:pPr>
            <w:pStyle w:val="TDC1"/>
            <w:tabs>
              <w:tab w:val="left" w:pos="400"/>
              <w:tab w:val="right" w:leader="dot" w:pos="8494"/>
            </w:tabs>
            <w:rPr>
              <w:rFonts w:asciiTheme="minorHAnsi" w:eastAsiaTheme="minorEastAsia" w:hAnsiTheme="minorHAnsi"/>
              <w:noProof/>
              <w:sz w:val="22"/>
              <w:lang w:eastAsia="es-ES"/>
            </w:rPr>
          </w:pPr>
          <w:hyperlink w:anchor="_Toc83196705" w:history="1">
            <w:r w:rsidR="00511C6D" w:rsidRPr="0069136F">
              <w:rPr>
                <w:rStyle w:val="Hipervnculo"/>
                <w:noProof/>
              </w:rPr>
              <w:t>2.</w:t>
            </w:r>
            <w:r w:rsidR="00511C6D">
              <w:rPr>
                <w:rFonts w:asciiTheme="minorHAnsi" w:eastAsiaTheme="minorEastAsia" w:hAnsiTheme="minorHAnsi"/>
                <w:noProof/>
                <w:sz w:val="22"/>
                <w:lang w:eastAsia="es-ES"/>
              </w:rPr>
              <w:tab/>
            </w:r>
            <w:r w:rsidR="00511C6D" w:rsidRPr="0069136F">
              <w:rPr>
                <w:rStyle w:val="Hipervnculo"/>
                <w:noProof/>
              </w:rPr>
              <w:t>DIVISIÓN EN LOTES.</w:t>
            </w:r>
            <w:r w:rsidR="00511C6D">
              <w:rPr>
                <w:noProof/>
                <w:webHidden/>
              </w:rPr>
              <w:tab/>
            </w:r>
            <w:r w:rsidR="00511C6D">
              <w:rPr>
                <w:noProof/>
                <w:webHidden/>
              </w:rPr>
              <w:fldChar w:fldCharType="begin"/>
            </w:r>
            <w:r w:rsidR="00511C6D">
              <w:rPr>
                <w:noProof/>
                <w:webHidden/>
              </w:rPr>
              <w:instrText xml:space="preserve"> PAGEREF _Toc83196705 \h </w:instrText>
            </w:r>
            <w:r w:rsidR="00511C6D">
              <w:rPr>
                <w:noProof/>
                <w:webHidden/>
              </w:rPr>
            </w:r>
            <w:r w:rsidR="00511C6D">
              <w:rPr>
                <w:noProof/>
                <w:webHidden/>
              </w:rPr>
              <w:fldChar w:fldCharType="separate"/>
            </w:r>
            <w:r w:rsidR="00835ABE">
              <w:rPr>
                <w:noProof/>
                <w:webHidden/>
              </w:rPr>
              <w:t>3</w:t>
            </w:r>
            <w:r w:rsidR="00511C6D">
              <w:rPr>
                <w:noProof/>
                <w:webHidden/>
              </w:rPr>
              <w:fldChar w:fldCharType="end"/>
            </w:r>
          </w:hyperlink>
        </w:p>
        <w:p w14:paraId="5683E131" w14:textId="56F412EC" w:rsidR="00511C6D" w:rsidRDefault="00047552">
          <w:pPr>
            <w:pStyle w:val="TDC1"/>
            <w:tabs>
              <w:tab w:val="left" w:pos="400"/>
              <w:tab w:val="right" w:leader="dot" w:pos="8494"/>
            </w:tabs>
            <w:rPr>
              <w:rFonts w:asciiTheme="minorHAnsi" w:eastAsiaTheme="minorEastAsia" w:hAnsiTheme="minorHAnsi"/>
              <w:noProof/>
              <w:sz w:val="22"/>
              <w:lang w:eastAsia="es-ES"/>
            </w:rPr>
          </w:pPr>
          <w:hyperlink w:anchor="_Toc83196706" w:history="1">
            <w:r w:rsidR="00511C6D" w:rsidRPr="0069136F">
              <w:rPr>
                <w:rStyle w:val="Hipervnculo"/>
                <w:noProof/>
              </w:rPr>
              <w:t>3.</w:t>
            </w:r>
            <w:r w:rsidR="00511C6D">
              <w:rPr>
                <w:rFonts w:asciiTheme="minorHAnsi" w:eastAsiaTheme="minorEastAsia" w:hAnsiTheme="minorHAnsi"/>
                <w:noProof/>
                <w:sz w:val="22"/>
                <w:lang w:eastAsia="es-ES"/>
              </w:rPr>
              <w:tab/>
            </w:r>
            <w:r w:rsidR="00511C6D" w:rsidRPr="0069136F">
              <w:rPr>
                <w:rStyle w:val="Hipervnculo"/>
                <w:noProof/>
              </w:rPr>
              <w:t>ÁMBITO DEL CONTRATO.</w:t>
            </w:r>
            <w:r w:rsidR="00511C6D">
              <w:rPr>
                <w:noProof/>
                <w:webHidden/>
              </w:rPr>
              <w:tab/>
            </w:r>
            <w:r w:rsidR="00511C6D">
              <w:rPr>
                <w:noProof/>
                <w:webHidden/>
              </w:rPr>
              <w:fldChar w:fldCharType="begin"/>
            </w:r>
            <w:r w:rsidR="00511C6D">
              <w:rPr>
                <w:noProof/>
                <w:webHidden/>
              </w:rPr>
              <w:instrText xml:space="preserve"> PAGEREF _Toc83196706 \h </w:instrText>
            </w:r>
            <w:r w:rsidR="00511C6D">
              <w:rPr>
                <w:noProof/>
                <w:webHidden/>
              </w:rPr>
            </w:r>
            <w:r w:rsidR="00511C6D">
              <w:rPr>
                <w:noProof/>
                <w:webHidden/>
              </w:rPr>
              <w:fldChar w:fldCharType="separate"/>
            </w:r>
            <w:r w:rsidR="00835ABE">
              <w:rPr>
                <w:noProof/>
                <w:webHidden/>
              </w:rPr>
              <w:t>3</w:t>
            </w:r>
            <w:r w:rsidR="00511C6D">
              <w:rPr>
                <w:noProof/>
                <w:webHidden/>
              </w:rPr>
              <w:fldChar w:fldCharType="end"/>
            </w:r>
          </w:hyperlink>
        </w:p>
        <w:p w14:paraId="1C62F1CA" w14:textId="0A01C777" w:rsidR="00511C6D" w:rsidRDefault="00047552">
          <w:pPr>
            <w:pStyle w:val="TDC2"/>
            <w:tabs>
              <w:tab w:val="left" w:pos="880"/>
              <w:tab w:val="right" w:leader="dot" w:pos="8494"/>
            </w:tabs>
            <w:rPr>
              <w:rFonts w:asciiTheme="minorHAnsi" w:eastAsiaTheme="minorEastAsia" w:hAnsiTheme="minorHAnsi"/>
              <w:noProof/>
              <w:sz w:val="22"/>
              <w:lang w:eastAsia="es-ES"/>
            </w:rPr>
          </w:pPr>
          <w:hyperlink w:anchor="_Toc83196707" w:history="1">
            <w:r w:rsidR="00511C6D" w:rsidRPr="0069136F">
              <w:rPr>
                <w:rStyle w:val="Hipervnculo"/>
                <w:noProof/>
              </w:rPr>
              <w:t>3.1.</w:t>
            </w:r>
            <w:r w:rsidR="00511C6D">
              <w:rPr>
                <w:rFonts w:asciiTheme="minorHAnsi" w:eastAsiaTheme="minorEastAsia" w:hAnsiTheme="minorHAnsi"/>
                <w:noProof/>
                <w:sz w:val="22"/>
                <w:lang w:eastAsia="es-ES"/>
              </w:rPr>
              <w:tab/>
            </w:r>
            <w:r w:rsidR="00511C6D" w:rsidRPr="0069136F">
              <w:rPr>
                <w:rStyle w:val="Hipervnculo"/>
                <w:noProof/>
              </w:rPr>
              <w:t>ÁMBITO FUNCIONAL.</w:t>
            </w:r>
            <w:r w:rsidR="00511C6D">
              <w:rPr>
                <w:noProof/>
                <w:webHidden/>
              </w:rPr>
              <w:tab/>
            </w:r>
            <w:r w:rsidR="00511C6D">
              <w:rPr>
                <w:noProof/>
                <w:webHidden/>
              </w:rPr>
              <w:fldChar w:fldCharType="begin"/>
            </w:r>
            <w:r w:rsidR="00511C6D">
              <w:rPr>
                <w:noProof/>
                <w:webHidden/>
              </w:rPr>
              <w:instrText xml:space="preserve"> PAGEREF _Toc83196707 \h </w:instrText>
            </w:r>
            <w:r w:rsidR="00511C6D">
              <w:rPr>
                <w:noProof/>
                <w:webHidden/>
              </w:rPr>
            </w:r>
            <w:r w:rsidR="00511C6D">
              <w:rPr>
                <w:noProof/>
                <w:webHidden/>
              </w:rPr>
              <w:fldChar w:fldCharType="separate"/>
            </w:r>
            <w:r w:rsidR="00835ABE">
              <w:rPr>
                <w:noProof/>
                <w:webHidden/>
              </w:rPr>
              <w:t>3</w:t>
            </w:r>
            <w:r w:rsidR="00511C6D">
              <w:rPr>
                <w:noProof/>
                <w:webHidden/>
              </w:rPr>
              <w:fldChar w:fldCharType="end"/>
            </w:r>
          </w:hyperlink>
        </w:p>
        <w:p w14:paraId="1AE295D2" w14:textId="20E52242" w:rsidR="00511C6D" w:rsidRDefault="00047552">
          <w:pPr>
            <w:pStyle w:val="TDC2"/>
            <w:tabs>
              <w:tab w:val="left" w:pos="880"/>
              <w:tab w:val="right" w:leader="dot" w:pos="8494"/>
            </w:tabs>
            <w:rPr>
              <w:rFonts w:asciiTheme="minorHAnsi" w:eastAsiaTheme="minorEastAsia" w:hAnsiTheme="minorHAnsi"/>
              <w:noProof/>
              <w:sz w:val="22"/>
              <w:lang w:eastAsia="es-ES"/>
            </w:rPr>
          </w:pPr>
          <w:hyperlink w:anchor="_Toc83196708" w:history="1">
            <w:r w:rsidR="00511C6D" w:rsidRPr="0069136F">
              <w:rPr>
                <w:rStyle w:val="Hipervnculo"/>
                <w:noProof/>
              </w:rPr>
              <w:t>3.2.</w:t>
            </w:r>
            <w:r w:rsidR="00511C6D">
              <w:rPr>
                <w:rFonts w:asciiTheme="minorHAnsi" w:eastAsiaTheme="minorEastAsia" w:hAnsiTheme="minorHAnsi"/>
                <w:noProof/>
                <w:sz w:val="22"/>
                <w:lang w:eastAsia="es-ES"/>
              </w:rPr>
              <w:tab/>
            </w:r>
            <w:r w:rsidR="00511C6D" w:rsidRPr="0069136F">
              <w:rPr>
                <w:rStyle w:val="Hipervnculo"/>
                <w:noProof/>
              </w:rPr>
              <w:t>ÁMBITO GEOGRÁFICO.</w:t>
            </w:r>
            <w:r w:rsidR="00511C6D">
              <w:rPr>
                <w:noProof/>
                <w:webHidden/>
              </w:rPr>
              <w:tab/>
            </w:r>
            <w:r w:rsidR="00511C6D">
              <w:rPr>
                <w:noProof/>
                <w:webHidden/>
              </w:rPr>
              <w:fldChar w:fldCharType="begin"/>
            </w:r>
            <w:r w:rsidR="00511C6D">
              <w:rPr>
                <w:noProof/>
                <w:webHidden/>
              </w:rPr>
              <w:instrText xml:space="preserve"> PAGEREF _Toc83196708 \h </w:instrText>
            </w:r>
            <w:r w:rsidR="00511C6D">
              <w:rPr>
                <w:noProof/>
                <w:webHidden/>
              </w:rPr>
            </w:r>
            <w:r w:rsidR="00511C6D">
              <w:rPr>
                <w:noProof/>
                <w:webHidden/>
              </w:rPr>
              <w:fldChar w:fldCharType="separate"/>
            </w:r>
            <w:r w:rsidR="00835ABE">
              <w:rPr>
                <w:noProof/>
                <w:webHidden/>
              </w:rPr>
              <w:t>3</w:t>
            </w:r>
            <w:r w:rsidR="00511C6D">
              <w:rPr>
                <w:noProof/>
                <w:webHidden/>
              </w:rPr>
              <w:fldChar w:fldCharType="end"/>
            </w:r>
          </w:hyperlink>
        </w:p>
        <w:p w14:paraId="019A5F0D" w14:textId="299F023A" w:rsidR="00511C6D" w:rsidRDefault="00047552">
          <w:pPr>
            <w:pStyle w:val="TDC2"/>
            <w:tabs>
              <w:tab w:val="left" w:pos="880"/>
              <w:tab w:val="right" w:leader="dot" w:pos="8494"/>
            </w:tabs>
            <w:rPr>
              <w:rFonts w:asciiTheme="minorHAnsi" w:eastAsiaTheme="minorEastAsia" w:hAnsiTheme="minorHAnsi"/>
              <w:noProof/>
              <w:sz w:val="22"/>
              <w:lang w:eastAsia="es-ES"/>
            </w:rPr>
          </w:pPr>
          <w:hyperlink w:anchor="_Toc83196709" w:history="1">
            <w:r w:rsidR="00511C6D" w:rsidRPr="0069136F">
              <w:rPr>
                <w:rStyle w:val="Hipervnculo"/>
                <w:noProof/>
              </w:rPr>
              <w:t>3.3.</w:t>
            </w:r>
            <w:r w:rsidR="00511C6D">
              <w:rPr>
                <w:rFonts w:asciiTheme="minorHAnsi" w:eastAsiaTheme="minorEastAsia" w:hAnsiTheme="minorHAnsi"/>
                <w:noProof/>
                <w:sz w:val="22"/>
                <w:lang w:eastAsia="es-ES"/>
              </w:rPr>
              <w:tab/>
            </w:r>
            <w:r w:rsidR="00511C6D" w:rsidRPr="0069136F">
              <w:rPr>
                <w:rStyle w:val="Hipervnculo"/>
                <w:noProof/>
              </w:rPr>
              <w:t>ÁMBITO TEMPORAL.</w:t>
            </w:r>
            <w:r w:rsidR="00511C6D">
              <w:rPr>
                <w:noProof/>
                <w:webHidden/>
              </w:rPr>
              <w:tab/>
            </w:r>
            <w:r w:rsidR="00511C6D">
              <w:rPr>
                <w:noProof/>
                <w:webHidden/>
              </w:rPr>
              <w:fldChar w:fldCharType="begin"/>
            </w:r>
            <w:r w:rsidR="00511C6D">
              <w:rPr>
                <w:noProof/>
                <w:webHidden/>
              </w:rPr>
              <w:instrText xml:space="preserve"> PAGEREF _Toc83196709 \h </w:instrText>
            </w:r>
            <w:r w:rsidR="00511C6D">
              <w:rPr>
                <w:noProof/>
                <w:webHidden/>
              </w:rPr>
            </w:r>
            <w:r w:rsidR="00511C6D">
              <w:rPr>
                <w:noProof/>
                <w:webHidden/>
              </w:rPr>
              <w:fldChar w:fldCharType="separate"/>
            </w:r>
            <w:r w:rsidR="00835ABE">
              <w:rPr>
                <w:noProof/>
                <w:webHidden/>
              </w:rPr>
              <w:t>4</w:t>
            </w:r>
            <w:r w:rsidR="00511C6D">
              <w:rPr>
                <w:noProof/>
                <w:webHidden/>
              </w:rPr>
              <w:fldChar w:fldCharType="end"/>
            </w:r>
          </w:hyperlink>
        </w:p>
        <w:p w14:paraId="1A3D2D52" w14:textId="34C480E6" w:rsidR="00511C6D" w:rsidRDefault="00047552">
          <w:pPr>
            <w:pStyle w:val="TDC1"/>
            <w:tabs>
              <w:tab w:val="left" w:pos="400"/>
              <w:tab w:val="right" w:leader="dot" w:pos="8494"/>
            </w:tabs>
            <w:rPr>
              <w:rFonts w:asciiTheme="minorHAnsi" w:eastAsiaTheme="minorEastAsia" w:hAnsiTheme="minorHAnsi"/>
              <w:noProof/>
              <w:sz w:val="22"/>
              <w:lang w:eastAsia="es-ES"/>
            </w:rPr>
          </w:pPr>
          <w:hyperlink w:anchor="_Toc83196710" w:history="1">
            <w:r w:rsidR="00511C6D" w:rsidRPr="0069136F">
              <w:rPr>
                <w:rStyle w:val="Hipervnculo"/>
                <w:noProof/>
              </w:rPr>
              <w:t>4.</w:t>
            </w:r>
            <w:r w:rsidR="00511C6D">
              <w:rPr>
                <w:rFonts w:asciiTheme="minorHAnsi" w:eastAsiaTheme="minorEastAsia" w:hAnsiTheme="minorHAnsi"/>
                <w:noProof/>
                <w:sz w:val="22"/>
                <w:lang w:eastAsia="es-ES"/>
              </w:rPr>
              <w:tab/>
            </w:r>
            <w:r w:rsidR="00511C6D" w:rsidRPr="0069136F">
              <w:rPr>
                <w:rStyle w:val="Hipervnculo"/>
                <w:noProof/>
              </w:rPr>
              <w:t>NORMATIVA DE APLICACIÓN.</w:t>
            </w:r>
            <w:r w:rsidR="00511C6D">
              <w:rPr>
                <w:noProof/>
                <w:webHidden/>
              </w:rPr>
              <w:tab/>
            </w:r>
            <w:r w:rsidR="00511C6D">
              <w:rPr>
                <w:noProof/>
                <w:webHidden/>
              </w:rPr>
              <w:fldChar w:fldCharType="begin"/>
            </w:r>
            <w:r w:rsidR="00511C6D">
              <w:rPr>
                <w:noProof/>
                <w:webHidden/>
              </w:rPr>
              <w:instrText xml:space="preserve"> PAGEREF _Toc83196710 \h </w:instrText>
            </w:r>
            <w:r w:rsidR="00511C6D">
              <w:rPr>
                <w:noProof/>
                <w:webHidden/>
              </w:rPr>
            </w:r>
            <w:r w:rsidR="00511C6D">
              <w:rPr>
                <w:noProof/>
                <w:webHidden/>
              </w:rPr>
              <w:fldChar w:fldCharType="separate"/>
            </w:r>
            <w:r w:rsidR="00835ABE">
              <w:rPr>
                <w:noProof/>
                <w:webHidden/>
              </w:rPr>
              <w:t>4</w:t>
            </w:r>
            <w:r w:rsidR="00511C6D">
              <w:rPr>
                <w:noProof/>
                <w:webHidden/>
              </w:rPr>
              <w:fldChar w:fldCharType="end"/>
            </w:r>
          </w:hyperlink>
        </w:p>
        <w:p w14:paraId="38007417" w14:textId="01EFC34F" w:rsidR="00511C6D" w:rsidRDefault="00047552">
          <w:pPr>
            <w:pStyle w:val="TDC1"/>
            <w:tabs>
              <w:tab w:val="left" w:pos="400"/>
              <w:tab w:val="right" w:leader="dot" w:pos="8494"/>
            </w:tabs>
            <w:rPr>
              <w:rFonts w:asciiTheme="minorHAnsi" w:eastAsiaTheme="minorEastAsia" w:hAnsiTheme="minorHAnsi"/>
              <w:noProof/>
              <w:sz w:val="22"/>
              <w:lang w:eastAsia="es-ES"/>
            </w:rPr>
          </w:pPr>
          <w:hyperlink w:anchor="_Toc83196711" w:history="1">
            <w:r w:rsidR="00511C6D" w:rsidRPr="0069136F">
              <w:rPr>
                <w:rStyle w:val="Hipervnculo"/>
                <w:noProof/>
              </w:rPr>
              <w:t>5.</w:t>
            </w:r>
            <w:r w:rsidR="00511C6D">
              <w:rPr>
                <w:rFonts w:asciiTheme="minorHAnsi" w:eastAsiaTheme="minorEastAsia" w:hAnsiTheme="minorHAnsi"/>
                <w:noProof/>
                <w:sz w:val="22"/>
                <w:lang w:eastAsia="es-ES"/>
              </w:rPr>
              <w:tab/>
            </w:r>
            <w:r w:rsidR="00511C6D" w:rsidRPr="0069136F">
              <w:rPr>
                <w:rStyle w:val="Hipervnculo"/>
                <w:noProof/>
              </w:rPr>
              <w:t>ALCANCE Y CARACTERÍSTICAS DEL SUMINISTRO.</w:t>
            </w:r>
            <w:r w:rsidR="00511C6D">
              <w:rPr>
                <w:noProof/>
                <w:webHidden/>
              </w:rPr>
              <w:tab/>
            </w:r>
            <w:r w:rsidR="00511C6D">
              <w:rPr>
                <w:noProof/>
                <w:webHidden/>
              </w:rPr>
              <w:fldChar w:fldCharType="begin"/>
            </w:r>
            <w:r w:rsidR="00511C6D">
              <w:rPr>
                <w:noProof/>
                <w:webHidden/>
              </w:rPr>
              <w:instrText xml:space="preserve"> PAGEREF _Toc83196711 \h </w:instrText>
            </w:r>
            <w:r w:rsidR="00511C6D">
              <w:rPr>
                <w:noProof/>
                <w:webHidden/>
              </w:rPr>
            </w:r>
            <w:r w:rsidR="00511C6D">
              <w:rPr>
                <w:noProof/>
                <w:webHidden/>
              </w:rPr>
              <w:fldChar w:fldCharType="separate"/>
            </w:r>
            <w:r w:rsidR="00835ABE">
              <w:rPr>
                <w:noProof/>
                <w:webHidden/>
              </w:rPr>
              <w:t>5</w:t>
            </w:r>
            <w:r w:rsidR="00511C6D">
              <w:rPr>
                <w:noProof/>
                <w:webHidden/>
              </w:rPr>
              <w:fldChar w:fldCharType="end"/>
            </w:r>
          </w:hyperlink>
        </w:p>
        <w:p w14:paraId="04725869" w14:textId="1A666768" w:rsidR="00511C6D" w:rsidRDefault="00047552">
          <w:pPr>
            <w:pStyle w:val="TDC2"/>
            <w:tabs>
              <w:tab w:val="left" w:pos="880"/>
              <w:tab w:val="right" w:leader="dot" w:pos="8494"/>
            </w:tabs>
            <w:rPr>
              <w:rFonts w:asciiTheme="minorHAnsi" w:eastAsiaTheme="minorEastAsia" w:hAnsiTheme="minorHAnsi"/>
              <w:noProof/>
              <w:sz w:val="22"/>
              <w:lang w:eastAsia="es-ES"/>
            </w:rPr>
          </w:pPr>
          <w:hyperlink w:anchor="_Toc83196712" w:history="1">
            <w:r w:rsidR="00511C6D" w:rsidRPr="0069136F">
              <w:rPr>
                <w:rStyle w:val="Hipervnculo"/>
                <w:noProof/>
              </w:rPr>
              <w:t>5.1.</w:t>
            </w:r>
            <w:r w:rsidR="00511C6D">
              <w:rPr>
                <w:rFonts w:asciiTheme="minorHAnsi" w:eastAsiaTheme="minorEastAsia" w:hAnsiTheme="minorHAnsi"/>
                <w:noProof/>
                <w:sz w:val="22"/>
                <w:lang w:eastAsia="es-ES"/>
              </w:rPr>
              <w:tab/>
            </w:r>
            <w:r w:rsidR="00511C6D" w:rsidRPr="0069136F">
              <w:rPr>
                <w:rStyle w:val="Hipervnculo"/>
                <w:noProof/>
              </w:rPr>
              <w:t>ALCANCE DEL SUMINISTRO.</w:t>
            </w:r>
            <w:r w:rsidR="00511C6D">
              <w:rPr>
                <w:noProof/>
                <w:webHidden/>
              </w:rPr>
              <w:tab/>
            </w:r>
            <w:r w:rsidR="00511C6D">
              <w:rPr>
                <w:noProof/>
                <w:webHidden/>
              </w:rPr>
              <w:fldChar w:fldCharType="begin"/>
            </w:r>
            <w:r w:rsidR="00511C6D">
              <w:rPr>
                <w:noProof/>
                <w:webHidden/>
              </w:rPr>
              <w:instrText xml:space="preserve"> PAGEREF _Toc83196712 \h </w:instrText>
            </w:r>
            <w:r w:rsidR="00511C6D">
              <w:rPr>
                <w:noProof/>
                <w:webHidden/>
              </w:rPr>
            </w:r>
            <w:r w:rsidR="00511C6D">
              <w:rPr>
                <w:noProof/>
                <w:webHidden/>
              </w:rPr>
              <w:fldChar w:fldCharType="separate"/>
            </w:r>
            <w:r w:rsidR="00835ABE">
              <w:rPr>
                <w:noProof/>
                <w:webHidden/>
              </w:rPr>
              <w:t>5</w:t>
            </w:r>
            <w:r w:rsidR="00511C6D">
              <w:rPr>
                <w:noProof/>
                <w:webHidden/>
              </w:rPr>
              <w:fldChar w:fldCharType="end"/>
            </w:r>
          </w:hyperlink>
        </w:p>
        <w:p w14:paraId="31B658DC" w14:textId="5787D869" w:rsidR="00511C6D" w:rsidRDefault="00047552">
          <w:pPr>
            <w:pStyle w:val="TDC2"/>
            <w:tabs>
              <w:tab w:val="left" w:pos="880"/>
              <w:tab w:val="right" w:leader="dot" w:pos="8494"/>
            </w:tabs>
            <w:rPr>
              <w:rFonts w:asciiTheme="minorHAnsi" w:eastAsiaTheme="minorEastAsia" w:hAnsiTheme="minorHAnsi"/>
              <w:noProof/>
              <w:sz w:val="22"/>
              <w:lang w:eastAsia="es-ES"/>
            </w:rPr>
          </w:pPr>
          <w:hyperlink w:anchor="_Toc83196713" w:history="1">
            <w:r w:rsidR="00511C6D" w:rsidRPr="0069136F">
              <w:rPr>
                <w:rStyle w:val="Hipervnculo"/>
                <w:noProof/>
              </w:rPr>
              <w:t>5.2.</w:t>
            </w:r>
            <w:r w:rsidR="00511C6D">
              <w:rPr>
                <w:rFonts w:asciiTheme="minorHAnsi" w:eastAsiaTheme="minorEastAsia" w:hAnsiTheme="minorHAnsi"/>
                <w:noProof/>
                <w:sz w:val="22"/>
                <w:lang w:eastAsia="es-ES"/>
              </w:rPr>
              <w:tab/>
            </w:r>
            <w:r w:rsidR="00511C6D" w:rsidRPr="0069136F">
              <w:rPr>
                <w:rStyle w:val="Hipervnculo"/>
                <w:noProof/>
              </w:rPr>
              <w:t>CARACTERÍSTICAS DEL SUMINISTRO.</w:t>
            </w:r>
            <w:r w:rsidR="00511C6D">
              <w:rPr>
                <w:noProof/>
                <w:webHidden/>
              </w:rPr>
              <w:tab/>
            </w:r>
            <w:r w:rsidR="00511C6D">
              <w:rPr>
                <w:noProof/>
                <w:webHidden/>
              </w:rPr>
              <w:fldChar w:fldCharType="begin"/>
            </w:r>
            <w:r w:rsidR="00511C6D">
              <w:rPr>
                <w:noProof/>
                <w:webHidden/>
              </w:rPr>
              <w:instrText xml:space="preserve"> PAGEREF _Toc83196713 \h </w:instrText>
            </w:r>
            <w:r w:rsidR="00511C6D">
              <w:rPr>
                <w:noProof/>
                <w:webHidden/>
              </w:rPr>
            </w:r>
            <w:r w:rsidR="00511C6D">
              <w:rPr>
                <w:noProof/>
                <w:webHidden/>
              </w:rPr>
              <w:fldChar w:fldCharType="separate"/>
            </w:r>
            <w:r w:rsidR="00835ABE">
              <w:rPr>
                <w:noProof/>
                <w:webHidden/>
              </w:rPr>
              <w:t>5</w:t>
            </w:r>
            <w:r w:rsidR="00511C6D">
              <w:rPr>
                <w:noProof/>
                <w:webHidden/>
              </w:rPr>
              <w:fldChar w:fldCharType="end"/>
            </w:r>
          </w:hyperlink>
        </w:p>
        <w:p w14:paraId="3B7BC9E9" w14:textId="6103D500" w:rsidR="00511C6D" w:rsidRDefault="00047552">
          <w:pPr>
            <w:pStyle w:val="TDC3"/>
            <w:tabs>
              <w:tab w:val="left" w:pos="1320"/>
              <w:tab w:val="right" w:leader="dot" w:pos="8494"/>
            </w:tabs>
            <w:rPr>
              <w:rFonts w:asciiTheme="minorHAnsi" w:eastAsiaTheme="minorEastAsia" w:hAnsiTheme="minorHAnsi"/>
              <w:noProof/>
              <w:sz w:val="22"/>
              <w:lang w:eastAsia="es-ES"/>
            </w:rPr>
          </w:pPr>
          <w:hyperlink w:anchor="_Toc83196714" w:history="1">
            <w:r w:rsidR="00511C6D" w:rsidRPr="0069136F">
              <w:rPr>
                <w:rStyle w:val="Hipervnculo"/>
                <w:noProof/>
              </w:rPr>
              <w:t>5.2.1.</w:t>
            </w:r>
            <w:r w:rsidR="00511C6D">
              <w:rPr>
                <w:rFonts w:asciiTheme="minorHAnsi" w:eastAsiaTheme="minorEastAsia" w:hAnsiTheme="minorHAnsi"/>
                <w:noProof/>
                <w:sz w:val="22"/>
                <w:lang w:eastAsia="es-ES"/>
              </w:rPr>
              <w:tab/>
            </w:r>
            <w:r w:rsidR="00511C6D" w:rsidRPr="0069136F">
              <w:rPr>
                <w:rStyle w:val="Hipervnculo"/>
                <w:noProof/>
              </w:rPr>
              <w:t>RELACIÓN DE VEHÍCULOS LOTE 1.</w:t>
            </w:r>
            <w:r w:rsidR="00511C6D">
              <w:rPr>
                <w:noProof/>
                <w:webHidden/>
              </w:rPr>
              <w:tab/>
            </w:r>
            <w:r w:rsidR="00511C6D">
              <w:rPr>
                <w:noProof/>
                <w:webHidden/>
              </w:rPr>
              <w:fldChar w:fldCharType="begin"/>
            </w:r>
            <w:r w:rsidR="00511C6D">
              <w:rPr>
                <w:noProof/>
                <w:webHidden/>
              </w:rPr>
              <w:instrText xml:space="preserve"> PAGEREF _Toc83196714 \h </w:instrText>
            </w:r>
            <w:r w:rsidR="00511C6D">
              <w:rPr>
                <w:noProof/>
                <w:webHidden/>
              </w:rPr>
            </w:r>
            <w:r w:rsidR="00511C6D">
              <w:rPr>
                <w:noProof/>
                <w:webHidden/>
              </w:rPr>
              <w:fldChar w:fldCharType="separate"/>
            </w:r>
            <w:r w:rsidR="00835ABE">
              <w:rPr>
                <w:noProof/>
                <w:webHidden/>
              </w:rPr>
              <w:t>6</w:t>
            </w:r>
            <w:r w:rsidR="00511C6D">
              <w:rPr>
                <w:noProof/>
                <w:webHidden/>
              </w:rPr>
              <w:fldChar w:fldCharType="end"/>
            </w:r>
          </w:hyperlink>
        </w:p>
        <w:p w14:paraId="16FDCF42" w14:textId="428D7910" w:rsidR="00511C6D" w:rsidRDefault="00047552">
          <w:pPr>
            <w:pStyle w:val="TDC3"/>
            <w:tabs>
              <w:tab w:val="left" w:pos="1320"/>
              <w:tab w:val="right" w:leader="dot" w:pos="8494"/>
            </w:tabs>
            <w:rPr>
              <w:rFonts w:asciiTheme="minorHAnsi" w:eastAsiaTheme="minorEastAsia" w:hAnsiTheme="minorHAnsi"/>
              <w:noProof/>
              <w:sz w:val="22"/>
              <w:lang w:eastAsia="es-ES"/>
            </w:rPr>
          </w:pPr>
          <w:hyperlink w:anchor="_Toc83196715" w:history="1">
            <w:r w:rsidR="00511C6D" w:rsidRPr="0069136F">
              <w:rPr>
                <w:rStyle w:val="Hipervnculo"/>
                <w:noProof/>
              </w:rPr>
              <w:t>5.2.2.</w:t>
            </w:r>
            <w:r w:rsidR="00511C6D">
              <w:rPr>
                <w:rFonts w:asciiTheme="minorHAnsi" w:eastAsiaTheme="minorEastAsia" w:hAnsiTheme="minorHAnsi"/>
                <w:noProof/>
                <w:sz w:val="22"/>
                <w:lang w:eastAsia="es-ES"/>
              </w:rPr>
              <w:tab/>
            </w:r>
            <w:r w:rsidR="00511C6D" w:rsidRPr="0069136F">
              <w:rPr>
                <w:rStyle w:val="Hipervnculo"/>
                <w:noProof/>
              </w:rPr>
              <w:t>RELACIÓN DE VEHÍCULOS LOTE 2.</w:t>
            </w:r>
            <w:r w:rsidR="00511C6D">
              <w:rPr>
                <w:noProof/>
                <w:webHidden/>
              </w:rPr>
              <w:tab/>
            </w:r>
            <w:r w:rsidR="00511C6D">
              <w:rPr>
                <w:noProof/>
                <w:webHidden/>
              </w:rPr>
              <w:fldChar w:fldCharType="begin"/>
            </w:r>
            <w:r w:rsidR="00511C6D">
              <w:rPr>
                <w:noProof/>
                <w:webHidden/>
              </w:rPr>
              <w:instrText xml:space="preserve"> PAGEREF _Toc83196715 \h </w:instrText>
            </w:r>
            <w:r w:rsidR="00511C6D">
              <w:rPr>
                <w:noProof/>
                <w:webHidden/>
              </w:rPr>
            </w:r>
            <w:r w:rsidR="00511C6D">
              <w:rPr>
                <w:noProof/>
                <w:webHidden/>
              </w:rPr>
              <w:fldChar w:fldCharType="separate"/>
            </w:r>
            <w:r w:rsidR="00835ABE">
              <w:rPr>
                <w:noProof/>
                <w:webHidden/>
              </w:rPr>
              <w:t>7</w:t>
            </w:r>
            <w:r w:rsidR="00511C6D">
              <w:rPr>
                <w:noProof/>
                <w:webHidden/>
              </w:rPr>
              <w:fldChar w:fldCharType="end"/>
            </w:r>
          </w:hyperlink>
        </w:p>
        <w:p w14:paraId="2204C1C3" w14:textId="2BEBCDEE" w:rsidR="00511C6D" w:rsidRDefault="00047552">
          <w:pPr>
            <w:pStyle w:val="TDC2"/>
            <w:tabs>
              <w:tab w:val="left" w:pos="880"/>
              <w:tab w:val="right" w:leader="dot" w:pos="8494"/>
            </w:tabs>
            <w:rPr>
              <w:rFonts w:asciiTheme="minorHAnsi" w:eastAsiaTheme="minorEastAsia" w:hAnsiTheme="minorHAnsi"/>
              <w:noProof/>
              <w:sz w:val="22"/>
              <w:lang w:eastAsia="es-ES"/>
            </w:rPr>
          </w:pPr>
          <w:hyperlink w:anchor="_Toc83196716" w:history="1">
            <w:r w:rsidR="00511C6D" w:rsidRPr="0069136F">
              <w:rPr>
                <w:rStyle w:val="Hipervnculo"/>
                <w:noProof/>
              </w:rPr>
              <w:t>5.3.</w:t>
            </w:r>
            <w:r w:rsidR="00511C6D">
              <w:rPr>
                <w:rFonts w:asciiTheme="minorHAnsi" w:eastAsiaTheme="minorEastAsia" w:hAnsiTheme="minorHAnsi"/>
                <w:noProof/>
                <w:sz w:val="22"/>
                <w:lang w:eastAsia="es-ES"/>
              </w:rPr>
              <w:tab/>
            </w:r>
            <w:r w:rsidR="00511C6D" w:rsidRPr="0069136F">
              <w:rPr>
                <w:rStyle w:val="Hipervnculo"/>
                <w:noProof/>
              </w:rPr>
              <w:t>VOLUMEN ANUAL APROXIMADO DE COMBUSTIBLE A SUMINISTRAR.</w:t>
            </w:r>
            <w:r w:rsidR="00511C6D">
              <w:rPr>
                <w:noProof/>
                <w:webHidden/>
              </w:rPr>
              <w:tab/>
            </w:r>
            <w:r w:rsidR="00511C6D">
              <w:rPr>
                <w:noProof/>
                <w:webHidden/>
              </w:rPr>
              <w:fldChar w:fldCharType="begin"/>
            </w:r>
            <w:r w:rsidR="00511C6D">
              <w:rPr>
                <w:noProof/>
                <w:webHidden/>
              </w:rPr>
              <w:instrText xml:space="preserve"> PAGEREF _Toc83196716 \h </w:instrText>
            </w:r>
            <w:r w:rsidR="00511C6D">
              <w:rPr>
                <w:noProof/>
                <w:webHidden/>
              </w:rPr>
            </w:r>
            <w:r w:rsidR="00511C6D">
              <w:rPr>
                <w:noProof/>
                <w:webHidden/>
              </w:rPr>
              <w:fldChar w:fldCharType="separate"/>
            </w:r>
            <w:r w:rsidR="00835ABE">
              <w:rPr>
                <w:noProof/>
                <w:webHidden/>
              </w:rPr>
              <w:t>8</w:t>
            </w:r>
            <w:r w:rsidR="00511C6D">
              <w:rPr>
                <w:noProof/>
                <w:webHidden/>
              </w:rPr>
              <w:fldChar w:fldCharType="end"/>
            </w:r>
          </w:hyperlink>
        </w:p>
        <w:p w14:paraId="2B8A24D1" w14:textId="327D1F49" w:rsidR="00511C6D" w:rsidRDefault="00047552">
          <w:pPr>
            <w:pStyle w:val="TDC2"/>
            <w:tabs>
              <w:tab w:val="left" w:pos="880"/>
              <w:tab w:val="right" w:leader="dot" w:pos="8494"/>
            </w:tabs>
            <w:rPr>
              <w:rFonts w:asciiTheme="minorHAnsi" w:eastAsiaTheme="minorEastAsia" w:hAnsiTheme="minorHAnsi"/>
              <w:noProof/>
              <w:sz w:val="22"/>
              <w:lang w:eastAsia="es-ES"/>
            </w:rPr>
          </w:pPr>
          <w:hyperlink w:anchor="_Toc83196717" w:history="1">
            <w:r w:rsidR="00511C6D" w:rsidRPr="0069136F">
              <w:rPr>
                <w:rStyle w:val="Hipervnculo"/>
                <w:noProof/>
              </w:rPr>
              <w:t>5.4.</w:t>
            </w:r>
            <w:r w:rsidR="00511C6D">
              <w:rPr>
                <w:rFonts w:asciiTheme="minorHAnsi" w:eastAsiaTheme="minorEastAsia" w:hAnsiTheme="minorHAnsi"/>
                <w:noProof/>
                <w:sz w:val="22"/>
                <w:lang w:eastAsia="es-ES"/>
              </w:rPr>
              <w:tab/>
            </w:r>
            <w:r w:rsidR="00511C6D" w:rsidRPr="0069136F">
              <w:rPr>
                <w:rStyle w:val="Hipervnculo"/>
                <w:noProof/>
              </w:rPr>
              <w:t>GESTIÓN DEL SUMINISTRO.</w:t>
            </w:r>
            <w:r w:rsidR="00511C6D">
              <w:rPr>
                <w:noProof/>
                <w:webHidden/>
              </w:rPr>
              <w:tab/>
            </w:r>
            <w:r w:rsidR="00511C6D">
              <w:rPr>
                <w:noProof/>
                <w:webHidden/>
              </w:rPr>
              <w:fldChar w:fldCharType="begin"/>
            </w:r>
            <w:r w:rsidR="00511C6D">
              <w:rPr>
                <w:noProof/>
                <w:webHidden/>
              </w:rPr>
              <w:instrText xml:space="preserve"> PAGEREF _Toc83196717 \h </w:instrText>
            </w:r>
            <w:r w:rsidR="00511C6D">
              <w:rPr>
                <w:noProof/>
                <w:webHidden/>
              </w:rPr>
            </w:r>
            <w:r w:rsidR="00511C6D">
              <w:rPr>
                <w:noProof/>
                <w:webHidden/>
              </w:rPr>
              <w:fldChar w:fldCharType="separate"/>
            </w:r>
            <w:r w:rsidR="00835ABE">
              <w:rPr>
                <w:noProof/>
                <w:webHidden/>
              </w:rPr>
              <w:t>9</w:t>
            </w:r>
            <w:r w:rsidR="00511C6D">
              <w:rPr>
                <w:noProof/>
                <w:webHidden/>
              </w:rPr>
              <w:fldChar w:fldCharType="end"/>
            </w:r>
          </w:hyperlink>
        </w:p>
        <w:p w14:paraId="6DB32AA2" w14:textId="2087CC56" w:rsidR="00511C6D" w:rsidRDefault="00047552">
          <w:pPr>
            <w:pStyle w:val="TDC1"/>
            <w:tabs>
              <w:tab w:val="left" w:pos="400"/>
              <w:tab w:val="right" w:leader="dot" w:pos="8494"/>
            </w:tabs>
            <w:rPr>
              <w:rFonts w:asciiTheme="minorHAnsi" w:eastAsiaTheme="minorEastAsia" w:hAnsiTheme="minorHAnsi"/>
              <w:noProof/>
              <w:sz w:val="22"/>
              <w:lang w:eastAsia="es-ES"/>
            </w:rPr>
          </w:pPr>
          <w:hyperlink w:anchor="_Toc83196718" w:history="1">
            <w:r w:rsidR="00511C6D" w:rsidRPr="0069136F">
              <w:rPr>
                <w:rStyle w:val="Hipervnculo"/>
                <w:noProof/>
              </w:rPr>
              <w:t>6.</w:t>
            </w:r>
            <w:r w:rsidR="00511C6D">
              <w:rPr>
                <w:rFonts w:asciiTheme="minorHAnsi" w:eastAsiaTheme="minorEastAsia" w:hAnsiTheme="minorHAnsi"/>
                <w:noProof/>
                <w:sz w:val="22"/>
                <w:lang w:eastAsia="es-ES"/>
              </w:rPr>
              <w:tab/>
            </w:r>
            <w:r w:rsidR="00511C6D" w:rsidRPr="0069136F">
              <w:rPr>
                <w:rStyle w:val="Hipervnculo"/>
                <w:noProof/>
              </w:rPr>
              <w:t>CONDICIONES DEL SUMINISTRO.</w:t>
            </w:r>
            <w:r w:rsidR="00511C6D">
              <w:rPr>
                <w:noProof/>
                <w:webHidden/>
              </w:rPr>
              <w:tab/>
            </w:r>
            <w:r w:rsidR="00511C6D">
              <w:rPr>
                <w:noProof/>
                <w:webHidden/>
              </w:rPr>
              <w:fldChar w:fldCharType="begin"/>
            </w:r>
            <w:r w:rsidR="00511C6D">
              <w:rPr>
                <w:noProof/>
                <w:webHidden/>
              </w:rPr>
              <w:instrText xml:space="preserve"> PAGEREF _Toc83196718 \h </w:instrText>
            </w:r>
            <w:r w:rsidR="00511C6D">
              <w:rPr>
                <w:noProof/>
                <w:webHidden/>
              </w:rPr>
            </w:r>
            <w:r w:rsidR="00511C6D">
              <w:rPr>
                <w:noProof/>
                <w:webHidden/>
              </w:rPr>
              <w:fldChar w:fldCharType="separate"/>
            </w:r>
            <w:r w:rsidR="00835ABE">
              <w:rPr>
                <w:noProof/>
                <w:webHidden/>
              </w:rPr>
              <w:t>10</w:t>
            </w:r>
            <w:r w:rsidR="00511C6D">
              <w:rPr>
                <w:noProof/>
                <w:webHidden/>
              </w:rPr>
              <w:fldChar w:fldCharType="end"/>
            </w:r>
          </w:hyperlink>
        </w:p>
        <w:p w14:paraId="0D777859" w14:textId="43122A90" w:rsidR="00511C6D" w:rsidRDefault="00047552">
          <w:pPr>
            <w:pStyle w:val="TDC2"/>
            <w:tabs>
              <w:tab w:val="left" w:pos="880"/>
              <w:tab w:val="right" w:leader="dot" w:pos="8494"/>
            </w:tabs>
            <w:rPr>
              <w:rFonts w:asciiTheme="minorHAnsi" w:eastAsiaTheme="minorEastAsia" w:hAnsiTheme="minorHAnsi"/>
              <w:noProof/>
              <w:sz w:val="22"/>
              <w:lang w:eastAsia="es-ES"/>
            </w:rPr>
          </w:pPr>
          <w:hyperlink w:anchor="_Toc83196719" w:history="1">
            <w:r w:rsidR="00511C6D" w:rsidRPr="0069136F">
              <w:rPr>
                <w:rStyle w:val="Hipervnculo"/>
                <w:noProof/>
              </w:rPr>
              <w:t>6.1.</w:t>
            </w:r>
            <w:r w:rsidR="00511C6D">
              <w:rPr>
                <w:rFonts w:asciiTheme="minorHAnsi" w:eastAsiaTheme="minorEastAsia" w:hAnsiTheme="minorHAnsi"/>
                <w:noProof/>
                <w:sz w:val="22"/>
                <w:lang w:eastAsia="es-ES"/>
              </w:rPr>
              <w:tab/>
            </w:r>
            <w:r w:rsidR="00511C6D" w:rsidRPr="0069136F">
              <w:rPr>
                <w:rStyle w:val="Hipervnculo"/>
                <w:noProof/>
              </w:rPr>
              <w:t>ENTREGA DEL SUMINISTRO.</w:t>
            </w:r>
            <w:r w:rsidR="00511C6D">
              <w:rPr>
                <w:noProof/>
                <w:webHidden/>
              </w:rPr>
              <w:tab/>
            </w:r>
            <w:r w:rsidR="00511C6D">
              <w:rPr>
                <w:noProof/>
                <w:webHidden/>
              </w:rPr>
              <w:fldChar w:fldCharType="begin"/>
            </w:r>
            <w:r w:rsidR="00511C6D">
              <w:rPr>
                <w:noProof/>
                <w:webHidden/>
              </w:rPr>
              <w:instrText xml:space="preserve"> PAGEREF _Toc83196719 \h </w:instrText>
            </w:r>
            <w:r w:rsidR="00511C6D">
              <w:rPr>
                <w:noProof/>
                <w:webHidden/>
              </w:rPr>
            </w:r>
            <w:r w:rsidR="00511C6D">
              <w:rPr>
                <w:noProof/>
                <w:webHidden/>
              </w:rPr>
              <w:fldChar w:fldCharType="separate"/>
            </w:r>
            <w:r w:rsidR="00835ABE">
              <w:rPr>
                <w:noProof/>
                <w:webHidden/>
              </w:rPr>
              <w:t>10</w:t>
            </w:r>
            <w:r w:rsidR="00511C6D">
              <w:rPr>
                <w:noProof/>
                <w:webHidden/>
              </w:rPr>
              <w:fldChar w:fldCharType="end"/>
            </w:r>
          </w:hyperlink>
        </w:p>
        <w:p w14:paraId="3B50AC99" w14:textId="7BE5918F" w:rsidR="00511C6D" w:rsidRDefault="00047552">
          <w:pPr>
            <w:pStyle w:val="TDC2"/>
            <w:tabs>
              <w:tab w:val="left" w:pos="880"/>
              <w:tab w:val="right" w:leader="dot" w:pos="8494"/>
            </w:tabs>
            <w:rPr>
              <w:rFonts w:asciiTheme="minorHAnsi" w:eastAsiaTheme="minorEastAsia" w:hAnsiTheme="minorHAnsi"/>
              <w:noProof/>
              <w:sz w:val="22"/>
              <w:lang w:eastAsia="es-ES"/>
            </w:rPr>
          </w:pPr>
          <w:hyperlink w:anchor="_Toc83196720" w:history="1">
            <w:r w:rsidR="00511C6D" w:rsidRPr="0069136F">
              <w:rPr>
                <w:rStyle w:val="Hipervnculo"/>
                <w:noProof/>
              </w:rPr>
              <w:t>6.2.</w:t>
            </w:r>
            <w:r w:rsidR="00511C6D">
              <w:rPr>
                <w:rFonts w:asciiTheme="minorHAnsi" w:eastAsiaTheme="minorEastAsia" w:hAnsiTheme="minorHAnsi"/>
                <w:noProof/>
                <w:sz w:val="22"/>
                <w:lang w:eastAsia="es-ES"/>
              </w:rPr>
              <w:tab/>
            </w:r>
            <w:r w:rsidR="00511C6D" w:rsidRPr="0069136F">
              <w:rPr>
                <w:rStyle w:val="Hipervnculo"/>
                <w:noProof/>
              </w:rPr>
              <w:t>CALIDAD DEL SUMINISTRO.</w:t>
            </w:r>
            <w:r w:rsidR="00511C6D">
              <w:rPr>
                <w:noProof/>
                <w:webHidden/>
              </w:rPr>
              <w:tab/>
            </w:r>
            <w:r w:rsidR="00511C6D">
              <w:rPr>
                <w:noProof/>
                <w:webHidden/>
              </w:rPr>
              <w:fldChar w:fldCharType="begin"/>
            </w:r>
            <w:r w:rsidR="00511C6D">
              <w:rPr>
                <w:noProof/>
                <w:webHidden/>
              </w:rPr>
              <w:instrText xml:space="preserve"> PAGEREF _Toc83196720 \h </w:instrText>
            </w:r>
            <w:r w:rsidR="00511C6D">
              <w:rPr>
                <w:noProof/>
                <w:webHidden/>
              </w:rPr>
            </w:r>
            <w:r w:rsidR="00511C6D">
              <w:rPr>
                <w:noProof/>
                <w:webHidden/>
              </w:rPr>
              <w:fldChar w:fldCharType="separate"/>
            </w:r>
            <w:r w:rsidR="00835ABE">
              <w:rPr>
                <w:noProof/>
                <w:webHidden/>
              </w:rPr>
              <w:t>11</w:t>
            </w:r>
            <w:r w:rsidR="00511C6D">
              <w:rPr>
                <w:noProof/>
                <w:webHidden/>
              </w:rPr>
              <w:fldChar w:fldCharType="end"/>
            </w:r>
          </w:hyperlink>
        </w:p>
        <w:p w14:paraId="20FA4140" w14:textId="05DB316B" w:rsidR="00511C6D" w:rsidRDefault="00047552">
          <w:pPr>
            <w:pStyle w:val="TDC2"/>
            <w:tabs>
              <w:tab w:val="left" w:pos="880"/>
              <w:tab w:val="right" w:leader="dot" w:pos="8494"/>
            </w:tabs>
            <w:rPr>
              <w:rFonts w:asciiTheme="minorHAnsi" w:eastAsiaTheme="minorEastAsia" w:hAnsiTheme="minorHAnsi"/>
              <w:noProof/>
              <w:sz w:val="22"/>
              <w:lang w:eastAsia="es-ES"/>
            </w:rPr>
          </w:pPr>
          <w:hyperlink w:anchor="_Toc83196721" w:history="1">
            <w:r w:rsidR="00511C6D" w:rsidRPr="0069136F">
              <w:rPr>
                <w:rStyle w:val="Hipervnculo"/>
                <w:noProof/>
              </w:rPr>
              <w:t>6.3.</w:t>
            </w:r>
            <w:r w:rsidR="00511C6D">
              <w:rPr>
                <w:rFonts w:asciiTheme="minorHAnsi" w:eastAsiaTheme="minorEastAsia" w:hAnsiTheme="minorHAnsi"/>
                <w:noProof/>
                <w:sz w:val="22"/>
                <w:lang w:eastAsia="es-ES"/>
              </w:rPr>
              <w:tab/>
            </w:r>
            <w:r w:rsidR="00511C6D" w:rsidRPr="0069136F">
              <w:rPr>
                <w:rStyle w:val="Hipervnculo"/>
                <w:noProof/>
              </w:rPr>
              <w:t>GARANTÍA DEL SUMINISTRO.</w:t>
            </w:r>
            <w:r w:rsidR="00511C6D">
              <w:rPr>
                <w:noProof/>
                <w:webHidden/>
              </w:rPr>
              <w:tab/>
            </w:r>
            <w:r w:rsidR="00511C6D">
              <w:rPr>
                <w:noProof/>
                <w:webHidden/>
              </w:rPr>
              <w:fldChar w:fldCharType="begin"/>
            </w:r>
            <w:r w:rsidR="00511C6D">
              <w:rPr>
                <w:noProof/>
                <w:webHidden/>
              </w:rPr>
              <w:instrText xml:space="preserve"> PAGEREF _Toc83196721 \h </w:instrText>
            </w:r>
            <w:r w:rsidR="00511C6D">
              <w:rPr>
                <w:noProof/>
                <w:webHidden/>
              </w:rPr>
            </w:r>
            <w:r w:rsidR="00511C6D">
              <w:rPr>
                <w:noProof/>
                <w:webHidden/>
              </w:rPr>
              <w:fldChar w:fldCharType="separate"/>
            </w:r>
            <w:r w:rsidR="00835ABE">
              <w:rPr>
                <w:noProof/>
                <w:webHidden/>
              </w:rPr>
              <w:t>11</w:t>
            </w:r>
            <w:r w:rsidR="00511C6D">
              <w:rPr>
                <w:noProof/>
                <w:webHidden/>
              </w:rPr>
              <w:fldChar w:fldCharType="end"/>
            </w:r>
          </w:hyperlink>
        </w:p>
        <w:p w14:paraId="3BA5FBA8" w14:textId="335FD104" w:rsidR="00511C6D" w:rsidRDefault="00047552">
          <w:pPr>
            <w:pStyle w:val="TDC1"/>
            <w:tabs>
              <w:tab w:val="left" w:pos="400"/>
              <w:tab w:val="right" w:leader="dot" w:pos="8494"/>
            </w:tabs>
            <w:rPr>
              <w:rFonts w:asciiTheme="minorHAnsi" w:eastAsiaTheme="minorEastAsia" w:hAnsiTheme="minorHAnsi"/>
              <w:noProof/>
              <w:sz w:val="22"/>
              <w:lang w:eastAsia="es-ES"/>
            </w:rPr>
          </w:pPr>
          <w:hyperlink w:anchor="_Toc83196722" w:history="1">
            <w:r w:rsidR="00511C6D" w:rsidRPr="0069136F">
              <w:rPr>
                <w:rStyle w:val="Hipervnculo"/>
                <w:noProof/>
              </w:rPr>
              <w:t>7.</w:t>
            </w:r>
            <w:r w:rsidR="00511C6D">
              <w:rPr>
                <w:rFonts w:asciiTheme="minorHAnsi" w:eastAsiaTheme="minorEastAsia" w:hAnsiTheme="minorHAnsi"/>
                <w:noProof/>
                <w:sz w:val="22"/>
                <w:lang w:eastAsia="es-ES"/>
              </w:rPr>
              <w:tab/>
            </w:r>
            <w:r w:rsidR="00511C6D" w:rsidRPr="0069136F">
              <w:rPr>
                <w:rStyle w:val="Hipervnculo"/>
                <w:noProof/>
              </w:rPr>
              <w:t>OBLIGACIONES DE LA ADJUDICATARIA.</w:t>
            </w:r>
            <w:r w:rsidR="00511C6D">
              <w:rPr>
                <w:noProof/>
                <w:webHidden/>
              </w:rPr>
              <w:tab/>
            </w:r>
            <w:r w:rsidR="00511C6D">
              <w:rPr>
                <w:noProof/>
                <w:webHidden/>
              </w:rPr>
              <w:fldChar w:fldCharType="begin"/>
            </w:r>
            <w:r w:rsidR="00511C6D">
              <w:rPr>
                <w:noProof/>
                <w:webHidden/>
              </w:rPr>
              <w:instrText xml:space="preserve"> PAGEREF _Toc83196722 \h </w:instrText>
            </w:r>
            <w:r w:rsidR="00511C6D">
              <w:rPr>
                <w:noProof/>
                <w:webHidden/>
              </w:rPr>
            </w:r>
            <w:r w:rsidR="00511C6D">
              <w:rPr>
                <w:noProof/>
                <w:webHidden/>
              </w:rPr>
              <w:fldChar w:fldCharType="separate"/>
            </w:r>
            <w:r w:rsidR="00835ABE">
              <w:rPr>
                <w:noProof/>
                <w:webHidden/>
              </w:rPr>
              <w:t>12</w:t>
            </w:r>
            <w:r w:rsidR="00511C6D">
              <w:rPr>
                <w:noProof/>
                <w:webHidden/>
              </w:rPr>
              <w:fldChar w:fldCharType="end"/>
            </w:r>
          </w:hyperlink>
        </w:p>
        <w:p w14:paraId="69B439D7" w14:textId="6CA9BC0D" w:rsidR="00511C6D" w:rsidRDefault="00047552">
          <w:pPr>
            <w:pStyle w:val="TDC1"/>
            <w:tabs>
              <w:tab w:val="left" w:pos="400"/>
              <w:tab w:val="right" w:leader="dot" w:pos="8494"/>
            </w:tabs>
            <w:rPr>
              <w:rFonts w:asciiTheme="minorHAnsi" w:eastAsiaTheme="minorEastAsia" w:hAnsiTheme="minorHAnsi"/>
              <w:noProof/>
              <w:sz w:val="22"/>
              <w:lang w:eastAsia="es-ES"/>
            </w:rPr>
          </w:pPr>
          <w:hyperlink w:anchor="_Toc83196723" w:history="1">
            <w:r w:rsidR="00511C6D" w:rsidRPr="0069136F">
              <w:rPr>
                <w:rStyle w:val="Hipervnculo"/>
                <w:noProof/>
              </w:rPr>
              <w:t>8.</w:t>
            </w:r>
            <w:r w:rsidR="00511C6D">
              <w:rPr>
                <w:rFonts w:asciiTheme="minorHAnsi" w:eastAsiaTheme="minorEastAsia" w:hAnsiTheme="minorHAnsi"/>
                <w:noProof/>
                <w:sz w:val="22"/>
                <w:lang w:eastAsia="es-ES"/>
              </w:rPr>
              <w:tab/>
            </w:r>
            <w:r w:rsidR="00511C6D" w:rsidRPr="0069136F">
              <w:rPr>
                <w:rStyle w:val="Hipervnculo"/>
                <w:noProof/>
              </w:rPr>
              <w:t>PREVENCIÓN DE RIESGOS LABORALES.</w:t>
            </w:r>
            <w:r w:rsidR="00511C6D">
              <w:rPr>
                <w:noProof/>
                <w:webHidden/>
              </w:rPr>
              <w:tab/>
            </w:r>
            <w:r w:rsidR="00511C6D">
              <w:rPr>
                <w:noProof/>
                <w:webHidden/>
              </w:rPr>
              <w:fldChar w:fldCharType="begin"/>
            </w:r>
            <w:r w:rsidR="00511C6D">
              <w:rPr>
                <w:noProof/>
                <w:webHidden/>
              </w:rPr>
              <w:instrText xml:space="preserve"> PAGEREF _Toc83196723 \h </w:instrText>
            </w:r>
            <w:r w:rsidR="00511C6D">
              <w:rPr>
                <w:noProof/>
                <w:webHidden/>
              </w:rPr>
            </w:r>
            <w:r w:rsidR="00511C6D">
              <w:rPr>
                <w:noProof/>
                <w:webHidden/>
              </w:rPr>
              <w:fldChar w:fldCharType="separate"/>
            </w:r>
            <w:r w:rsidR="00835ABE">
              <w:rPr>
                <w:noProof/>
                <w:webHidden/>
              </w:rPr>
              <w:t>12</w:t>
            </w:r>
            <w:r w:rsidR="00511C6D">
              <w:rPr>
                <w:noProof/>
                <w:webHidden/>
              </w:rPr>
              <w:fldChar w:fldCharType="end"/>
            </w:r>
          </w:hyperlink>
        </w:p>
        <w:p w14:paraId="421BD6D4" w14:textId="099E3E40" w:rsidR="00511C6D" w:rsidRDefault="00047552">
          <w:pPr>
            <w:pStyle w:val="TDC1"/>
            <w:tabs>
              <w:tab w:val="left" w:pos="400"/>
              <w:tab w:val="right" w:leader="dot" w:pos="8494"/>
            </w:tabs>
            <w:rPr>
              <w:rFonts w:asciiTheme="minorHAnsi" w:eastAsiaTheme="minorEastAsia" w:hAnsiTheme="minorHAnsi"/>
              <w:noProof/>
              <w:sz w:val="22"/>
              <w:lang w:eastAsia="es-ES"/>
            </w:rPr>
          </w:pPr>
          <w:hyperlink w:anchor="_Toc83196724" w:history="1">
            <w:r w:rsidR="00511C6D" w:rsidRPr="0069136F">
              <w:rPr>
                <w:rStyle w:val="Hipervnculo"/>
                <w:noProof/>
              </w:rPr>
              <w:t>9.</w:t>
            </w:r>
            <w:r w:rsidR="00511C6D">
              <w:rPr>
                <w:rFonts w:asciiTheme="minorHAnsi" w:eastAsiaTheme="minorEastAsia" w:hAnsiTheme="minorHAnsi"/>
                <w:noProof/>
                <w:sz w:val="22"/>
                <w:lang w:eastAsia="es-ES"/>
              </w:rPr>
              <w:tab/>
            </w:r>
            <w:r w:rsidR="00511C6D" w:rsidRPr="0069136F">
              <w:rPr>
                <w:rStyle w:val="Hipervnculo"/>
                <w:noProof/>
              </w:rPr>
              <w:t>CONFIDENCIALIDAD Y PROTECCIÓN DE DATOS.</w:t>
            </w:r>
            <w:r w:rsidR="00511C6D">
              <w:rPr>
                <w:noProof/>
                <w:webHidden/>
              </w:rPr>
              <w:tab/>
            </w:r>
            <w:r w:rsidR="00511C6D">
              <w:rPr>
                <w:noProof/>
                <w:webHidden/>
              </w:rPr>
              <w:fldChar w:fldCharType="begin"/>
            </w:r>
            <w:r w:rsidR="00511C6D">
              <w:rPr>
                <w:noProof/>
                <w:webHidden/>
              </w:rPr>
              <w:instrText xml:space="preserve"> PAGEREF _Toc83196724 \h </w:instrText>
            </w:r>
            <w:r w:rsidR="00511C6D">
              <w:rPr>
                <w:noProof/>
                <w:webHidden/>
              </w:rPr>
            </w:r>
            <w:r w:rsidR="00511C6D">
              <w:rPr>
                <w:noProof/>
                <w:webHidden/>
              </w:rPr>
              <w:fldChar w:fldCharType="separate"/>
            </w:r>
            <w:r w:rsidR="00835ABE">
              <w:rPr>
                <w:noProof/>
                <w:webHidden/>
              </w:rPr>
              <w:t>13</w:t>
            </w:r>
            <w:r w:rsidR="00511C6D">
              <w:rPr>
                <w:noProof/>
                <w:webHidden/>
              </w:rPr>
              <w:fldChar w:fldCharType="end"/>
            </w:r>
          </w:hyperlink>
        </w:p>
        <w:p w14:paraId="410D682B" w14:textId="62C9B22F" w:rsidR="00511C6D" w:rsidRDefault="00047552">
          <w:pPr>
            <w:pStyle w:val="TDC1"/>
            <w:tabs>
              <w:tab w:val="left" w:pos="660"/>
              <w:tab w:val="right" w:leader="dot" w:pos="8494"/>
            </w:tabs>
            <w:rPr>
              <w:rFonts w:asciiTheme="minorHAnsi" w:eastAsiaTheme="minorEastAsia" w:hAnsiTheme="minorHAnsi"/>
              <w:noProof/>
              <w:sz w:val="22"/>
              <w:lang w:eastAsia="es-ES"/>
            </w:rPr>
          </w:pPr>
          <w:hyperlink w:anchor="_Toc83196725" w:history="1">
            <w:r w:rsidR="00511C6D" w:rsidRPr="0069136F">
              <w:rPr>
                <w:rStyle w:val="Hipervnculo"/>
                <w:noProof/>
              </w:rPr>
              <w:t>10.</w:t>
            </w:r>
            <w:r w:rsidR="00511C6D">
              <w:rPr>
                <w:rFonts w:asciiTheme="minorHAnsi" w:eastAsiaTheme="minorEastAsia" w:hAnsiTheme="minorHAnsi"/>
                <w:noProof/>
                <w:sz w:val="22"/>
                <w:lang w:eastAsia="es-ES"/>
              </w:rPr>
              <w:tab/>
            </w:r>
            <w:r w:rsidR="00511C6D" w:rsidRPr="0069136F">
              <w:rPr>
                <w:rStyle w:val="Hipervnculo"/>
                <w:noProof/>
              </w:rPr>
              <w:t>PRESUPUESTO BASE DE LICITACIÓN.</w:t>
            </w:r>
            <w:r w:rsidR="00511C6D">
              <w:rPr>
                <w:noProof/>
                <w:webHidden/>
              </w:rPr>
              <w:tab/>
            </w:r>
            <w:r w:rsidR="00511C6D">
              <w:rPr>
                <w:noProof/>
                <w:webHidden/>
              </w:rPr>
              <w:fldChar w:fldCharType="begin"/>
            </w:r>
            <w:r w:rsidR="00511C6D">
              <w:rPr>
                <w:noProof/>
                <w:webHidden/>
              </w:rPr>
              <w:instrText xml:space="preserve"> PAGEREF _Toc83196725 \h </w:instrText>
            </w:r>
            <w:r w:rsidR="00511C6D">
              <w:rPr>
                <w:noProof/>
                <w:webHidden/>
              </w:rPr>
            </w:r>
            <w:r w:rsidR="00511C6D">
              <w:rPr>
                <w:noProof/>
                <w:webHidden/>
              </w:rPr>
              <w:fldChar w:fldCharType="separate"/>
            </w:r>
            <w:r w:rsidR="00835ABE">
              <w:rPr>
                <w:noProof/>
                <w:webHidden/>
              </w:rPr>
              <w:t>13</w:t>
            </w:r>
            <w:r w:rsidR="00511C6D">
              <w:rPr>
                <w:noProof/>
                <w:webHidden/>
              </w:rPr>
              <w:fldChar w:fldCharType="end"/>
            </w:r>
          </w:hyperlink>
        </w:p>
        <w:p w14:paraId="3A621BB4" w14:textId="2C6194AC" w:rsidR="00511C6D" w:rsidRDefault="00047552">
          <w:pPr>
            <w:pStyle w:val="TDC1"/>
            <w:tabs>
              <w:tab w:val="right" w:leader="dot" w:pos="8494"/>
            </w:tabs>
            <w:rPr>
              <w:rFonts w:asciiTheme="minorHAnsi" w:eastAsiaTheme="minorEastAsia" w:hAnsiTheme="minorHAnsi"/>
              <w:noProof/>
              <w:sz w:val="22"/>
              <w:lang w:eastAsia="es-ES"/>
            </w:rPr>
          </w:pPr>
          <w:hyperlink w:anchor="_Toc83196726" w:history="1">
            <w:r w:rsidR="00511C6D" w:rsidRPr="0069136F">
              <w:rPr>
                <w:rStyle w:val="Hipervnculo"/>
                <w:rFonts w:cs="Arial"/>
                <w:bCs/>
                <w:noProof/>
              </w:rPr>
              <w:t>ANEXO I</w:t>
            </w:r>
            <w:r w:rsidR="00511C6D">
              <w:rPr>
                <w:noProof/>
                <w:webHidden/>
              </w:rPr>
              <w:tab/>
            </w:r>
            <w:r w:rsidR="00511C6D">
              <w:rPr>
                <w:noProof/>
                <w:webHidden/>
              </w:rPr>
              <w:fldChar w:fldCharType="begin"/>
            </w:r>
            <w:r w:rsidR="00511C6D">
              <w:rPr>
                <w:noProof/>
                <w:webHidden/>
              </w:rPr>
              <w:instrText xml:space="preserve"> PAGEREF _Toc83196726 \h </w:instrText>
            </w:r>
            <w:r w:rsidR="00511C6D">
              <w:rPr>
                <w:noProof/>
                <w:webHidden/>
              </w:rPr>
            </w:r>
            <w:r w:rsidR="00511C6D">
              <w:rPr>
                <w:noProof/>
                <w:webHidden/>
              </w:rPr>
              <w:fldChar w:fldCharType="separate"/>
            </w:r>
            <w:r w:rsidR="00835ABE">
              <w:rPr>
                <w:noProof/>
                <w:webHidden/>
              </w:rPr>
              <w:t>15</w:t>
            </w:r>
            <w:r w:rsidR="00511C6D">
              <w:rPr>
                <w:noProof/>
                <w:webHidden/>
              </w:rPr>
              <w:fldChar w:fldCharType="end"/>
            </w:r>
          </w:hyperlink>
        </w:p>
        <w:p w14:paraId="651EED1E" w14:textId="60CD9950" w:rsidR="00DE0A7D" w:rsidRDefault="00DE0A7D">
          <w:r>
            <w:rPr>
              <w:b/>
              <w:bCs/>
            </w:rPr>
            <w:fldChar w:fldCharType="end"/>
          </w:r>
        </w:p>
      </w:sdtContent>
    </w:sdt>
    <w:p w14:paraId="5B763C87" w14:textId="161D0808" w:rsidR="000554F8" w:rsidRDefault="000554F8">
      <w:r>
        <w:br w:type="page"/>
      </w:r>
    </w:p>
    <w:p w14:paraId="72C9C610" w14:textId="1FB772D7" w:rsidR="004257F5" w:rsidRPr="003C6675" w:rsidRDefault="0044507F" w:rsidP="003C6675">
      <w:pPr>
        <w:pStyle w:val="Ttulo1"/>
        <w:numPr>
          <w:ilvl w:val="0"/>
          <w:numId w:val="1"/>
        </w:numPr>
      </w:pPr>
      <w:bookmarkStart w:id="0" w:name="_Toc83196704"/>
      <w:r w:rsidRPr="003C6675">
        <w:lastRenderedPageBreak/>
        <w:t>OBJET</w:t>
      </w:r>
      <w:r w:rsidR="007F79C9" w:rsidRPr="003C6675">
        <w:t>O</w:t>
      </w:r>
      <w:r w:rsidRPr="003C6675">
        <w:t>.</w:t>
      </w:r>
      <w:bookmarkEnd w:id="0"/>
    </w:p>
    <w:p w14:paraId="1A583328" w14:textId="7B68E181" w:rsidR="00807538" w:rsidRPr="003C6675" w:rsidRDefault="00807538" w:rsidP="003C6675">
      <w:pPr>
        <w:spacing w:before="90"/>
      </w:pPr>
      <w:r w:rsidRPr="003C6675">
        <w:t>El presente Pliego de Prescripciones Técnicas Particulares (en adelante PPTP) tiene por objeto definir y establecer las condiciones técnicas específicas del Contrato de suministro de combustibles para los vehículos</w:t>
      </w:r>
      <w:r w:rsidR="003D1D60">
        <w:t>, embarcaciones, maquinaria y garrafas</w:t>
      </w:r>
      <w:r w:rsidRPr="003C6675">
        <w:t>, titularidad del Consorcio de Seguridad, Emergencias, Salvamento, Prevención y Extinción de Incendios de Lanzarote.</w:t>
      </w:r>
    </w:p>
    <w:p w14:paraId="22CBB905" w14:textId="44D4DF03" w:rsidR="00807538" w:rsidRPr="003C6675" w:rsidRDefault="00807538" w:rsidP="003C6675">
      <w:pPr>
        <w:spacing w:before="90"/>
      </w:pPr>
      <w:r w:rsidRPr="003C6675">
        <w:t>Dado que el Consorcio no dispone, por sí mismo, de estas provisiones, en base a la Ley 9/2017, de 8 de noviembre, de Contratos del Sector Público, establece la contratación del suministro mediante la exigencia de la definición previa de las necesidades a satisfacer.</w:t>
      </w:r>
    </w:p>
    <w:p w14:paraId="134CFF9A" w14:textId="00CE6C55" w:rsidR="00807538" w:rsidRPr="003C6675" w:rsidRDefault="00807538" w:rsidP="003C6675">
      <w:pPr>
        <w:spacing w:before="90"/>
      </w:pPr>
      <w:r w:rsidRPr="003C6675">
        <w:t xml:space="preserve">Por ello, este suministro se efectuará conforme a las características y condiciones descritas en este </w:t>
      </w:r>
      <w:r w:rsidR="00835ABE">
        <w:t>P</w:t>
      </w:r>
      <w:r w:rsidRPr="003C6675">
        <w:t>liego, así como en el Pliego de Cláusulas Administrativas Particulares (en adelante PCAP) que rija la presente contratación.</w:t>
      </w:r>
    </w:p>
    <w:p w14:paraId="04C0F9EA" w14:textId="716DD7BD" w:rsidR="0044507F" w:rsidRPr="003C6675" w:rsidRDefault="0064643D" w:rsidP="003C6675">
      <w:pPr>
        <w:pStyle w:val="Ttulo1"/>
        <w:numPr>
          <w:ilvl w:val="0"/>
          <w:numId w:val="1"/>
        </w:numPr>
      </w:pPr>
      <w:bookmarkStart w:id="1" w:name="_Toc83196705"/>
      <w:r w:rsidRPr="003C6675">
        <w:t>DIVISIÓN EN LOTES.</w:t>
      </w:r>
      <w:bookmarkEnd w:id="1"/>
    </w:p>
    <w:p w14:paraId="15D5C612" w14:textId="53EF85F1" w:rsidR="00807538" w:rsidRPr="003C6675" w:rsidRDefault="00807538" w:rsidP="003C6675">
      <w:pPr>
        <w:spacing w:before="90"/>
      </w:pPr>
      <w:r w:rsidRPr="003C6675">
        <w:t xml:space="preserve">La Ley 9/2017, de 8 de noviembre, de Contratos del Sector Público, en su artículo 99, apartado 3, expone que siempre que la naturaleza o el objeto del </w:t>
      </w:r>
      <w:r w:rsidR="00835ABE">
        <w:t>C</w:t>
      </w:r>
      <w:r w:rsidRPr="003C6675">
        <w:t>ontrato lo permitan, deberá preverse la realización independiente de cada una de las partes mediante su división en lotes.</w:t>
      </w:r>
    </w:p>
    <w:p w14:paraId="038F666F" w14:textId="37448C50" w:rsidR="00807538" w:rsidRPr="003C6675" w:rsidRDefault="00BF7F42" w:rsidP="003C6675">
      <w:pPr>
        <w:spacing w:before="90"/>
      </w:pPr>
      <w:r>
        <w:t>Por consiguiente, e</w:t>
      </w:r>
      <w:r w:rsidR="00807538" w:rsidRPr="003C6675">
        <w:t xml:space="preserve">l presente </w:t>
      </w:r>
      <w:r w:rsidR="00835ABE">
        <w:t>C</w:t>
      </w:r>
      <w:r w:rsidR="00807538" w:rsidRPr="003C6675">
        <w:t>ontrato se adjudicará por lotes, siendo éstos los que se especifican a continuación:</w:t>
      </w:r>
    </w:p>
    <w:p w14:paraId="4D9DC830" w14:textId="1E478A77" w:rsidR="00CC1FEA" w:rsidRPr="003C6675" w:rsidRDefault="00CC1FEA" w:rsidP="003C6675">
      <w:pPr>
        <w:pStyle w:val="Prrafodelista"/>
        <w:numPr>
          <w:ilvl w:val="0"/>
          <w:numId w:val="13"/>
        </w:numPr>
        <w:spacing w:before="90"/>
      </w:pPr>
      <w:r w:rsidRPr="003C6675">
        <w:rPr>
          <w:b/>
          <w:bCs/>
        </w:rPr>
        <w:t>LOTE 1:</w:t>
      </w:r>
      <w:r w:rsidRPr="003C6675">
        <w:t xml:space="preserve"> </w:t>
      </w:r>
      <w:r w:rsidR="00807538" w:rsidRPr="003C6675">
        <w:t>Suministro de combustible para Parque Central.</w:t>
      </w:r>
    </w:p>
    <w:p w14:paraId="29F373CB" w14:textId="58C5E251" w:rsidR="00CC1FEA" w:rsidRDefault="00CC1FEA" w:rsidP="003C6675">
      <w:pPr>
        <w:pStyle w:val="Prrafodelista"/>
        <w:numPr>
          <w:ilvl w:val="0"/>
          <w:numId w:val="13"/>
        </w:numPr>
        <w:spacing w:before="90"/>
      </w:pPr>
      <w:r w:rsidRPr="003C6675">
        <w:rPr>
          <w:b/>
          <w:bCs/>
        </w:rPr>
        <w:t>LOTE 2:</w:t>
      </w:r>
      <w:r w:rsidRPr="003C6675">
        <w:t xml:space="preserve"> </w:t>
      </w:r>
      <w:r w:rsidR="00807538" w:rsidRPr="003C6675">
        <w:t>Suministro de combustible para Parque Sur.</w:t>
      </w:r>
    </w:p>
    <w:p w14:paraId="3A8810AC" w14:textId="77777777" w:rsidR="003C6675" w:rsidRPr="003C6675" w:rsidRDefault="003C6675" w:rsidP="003C6675">
      <w:pPr>
        <w:pStyle w:val="Prrafodelista"/>
        <w:spacing w:before="90"/>
        <w:rPr>
          <w:sz w:val="4"/>
          <w:szCs w:val="4"/>
        </w:rPr>
      </w:pPr>
    </w:p>
    <w:p w14:paraId="469998D5" w14:textId="79D09817" w:rsidR="0064643D" w:rsidRPr="003C6675" w:rsidRDefault="0064643D" w:rsidP="003C6675">
      <w:pPr>
        <w:pStyle w:val="Ttulo1"/>
        <w:numPr>
          <w:ilvl w:val="0"/>
          <w:numId w:val="1"/>
        </w:numPr>
      </w:pPr>
      <w:bookmarkStart w:id="2" w:name="_Toc83196706"/>
      <w:r w:rsidRPr="003C6675">
        <w:t>ÁMBITO DEL CONTRATO.</w:t>
      </w:r>
      <w:bookmarkEnd w:id="2"/>
    </w:p>
    <w:p w14:paraId="59C0DB27" w14:textId="7A531C52" w:rsidR="0064643D" w:rsidRPr="003C6675" w:rsidRDefault="0064643D" w:rsidP="003C6675">
      <w:pPr>
        <w:pStyle w:val="Ttulo2"/>
        <w:numPr>
          <w:ilvl w:val="1"/>
          <w:numId w:val="1"/>
        </w:numPr>
      </w:pPr>
      <w:bookmarkStart w:id="3" w:name="_Toc83196707"/>
      <w:r w:rsidRPr="003C6675">
        <w:t>ÁMBITO FUNCIONAL.</w:t>
      </w:r>
      <w:bookmarkEnd w:id="3"/>
    </w:p>
    <w:p w14:paraId="61727790" w14:textId="15E9D504" w:rsidR="006620F7" w:rsidRPr="003C6675" w:rsidRDefault="006620F7" w:rsidP="003C6675">
      <w:pPr>
        <w:spacing w:before="90"/>
      </w:pPr>
      <w:r w:rsidRPr="003C6675">
        <w:t xml:space="preserve">El ámbito funcional de este </w:t>
      </w:r>
      <w:r w:rsidR="00835ABE">
        <w:t>C</w:t>
      </w:r>
      <w:r w:rsidRPr="003C6675">
        <w:t>ontrato vendrá determinado por la adquisición de combustible para la flota de vehículos</w:t>
      </w:r>
      <w:r w:rsidR="003D1D60">
        <w:t>, embarcaciones, maquinaria y garrafas,</w:t>
      </w:r>
      <w:r w:rsidRPr="003C6675">
        <w:t xml:space="preserve"> titularidad del Consorcio</w:t>
      </w:r>
      <w:r w:rsidR="0014471F" w:rsidRPr="003C6675">
        <w:t xml:space="preserve"> de Seguridad, Emergencias, Salvamento, Prevención y Extinción de Incendios de Lanzarote (en adelante, el Consorcio)</w:t>
      </w:r>
      <w:r w:rsidRPr="003C6675">
        <w:t>. En este sentido, la adjudicataria ejecutará las operaciones necesarias para desarrollar la prestación descrita en este PPTP, con sujeción a los resultados prestacionales que han de lograrse.</w:t>
      </w:r>
    </w:p>
    <w:p w14:paraId="097B8ECE" w14:textId="25D4899D" w:rsidR="0064643D" w:rsidRPr="003C6675" w:rsidRDefault="0064643D" w:rsidP="003C6675">
      <w:pPr>
        <w:pStyle w:val="Ttulo2"/>
        <w:numPr>
          <w:ilvl w:val="1"/>
          <w:numId w:val="1"/>
        </w:numPr>
      </w:pPr>
      <w:bookmarkStart w:id="4" w:name="_Toc83196708"/>
      <w:r w:rsidRPr="003C6675">
        <w:t>ÁMBITO GEOGRÁFICO.</w:t>
      </w:r>
      <w:bookmarkEnd w:id="4"/>
    </w:p>
    <w:p w14:paraId="2BCBF7EF" w14:textId="1EF5E0D8" w:rsidR="0014471F" w:rsidRPr="003C6675" w:rsidRDefault="00807538" w:rsidP="003C6675">
      <w:pPr>
        <w:spacing w:before="90"/>
      </w:pPr>
      <w:r w:rsidRPr="003C6675">
        <w:t xml:space="preserve">El destino del suministro tendrá lugar, en la provincia de Las Palmas, comunidad autónoma de Canarias, más concretamente en </w:t>
      </w:r>
      <w:r w:rsidR="0014471F" w:rsidRPr="003C6675">
        <w:t>la isla de Lanzarote</w:t>
      </w:r>
      <w:r w:rsidRPr="003C6675">
        <w:t xml:space="preserve">, y en el lugar exacto que determine el </w:t>
      </w:r>
      <w:r w:rsidR="0014471F" w:rsidRPr="003C6675">
        <w:t>Consorcio.</w:t>
      </w:r>
      <w:r w:rsidRPr="003C6675">
        <w:t xml:space="preserve"> </w:t>
      </w:r>
    </w:p>
    <w:p w14:paraId="4ECEB7E8" w14:textId="7B5CA251" w:rsidR="0064643D" w:rsidRPr="003C6675" w:rsidRDefault="0064643D" w:rsidP="003C6675">
      <w:pPr>
        <w:pStyle w:val="Ttulo2"/>
        <w:numPr>
          <w:ilvl w:val="1"/>
          <w:numId w:val="1"/>
        </w:numPr>
      </w:pPr>
      <w:bookmarkStart w:id="5" w:name="_Toc83196709"/>
      <w:r w:rsidRPr="003C6675">
        <w:lastRenderedPageBreak/>
        <w:t>ÁMBITO TEMPORAL.</w:t>
      </w:r>
      <w:bookmarkEnd w:id="5"/>
    </w:p>
    <w:p w14:paraId="0FD681E7" w14:textId="3CBB284E" w:rsidR="006620F7" w:rsidRPr="003C6675" w:rsidRDefault="006620F7" w:rsidP="003C6675">
      <w:pPr>
        <w:spacing w:before="90"/>
        <w:rPr>
          <w:b/>
          <w:bCs/>
        </w:rPr>
      </w:pPr>
      <w:r w:rsidRPr="003C6675">
        <w:t xml:space="preserve">La duración </w:t>
      </w:r>
      <w:r w:rsidR="00F27D8B" w:rsidRPr="003C6675">
        <w:t>d</w:t>
      </w:r>
      <w:r w:rsidRPr="003C6675">
        <w:t xml:space="preserve">el </w:t>
      </w:r>
      <w:r w:rsidR="00835ABE">
        <w:t>C</w:t>
      </w:r>
      <w:r w:rsidRPr="003C6675">
        <w:t xml:space="preserve">ontrato es de </w:t>
      </w:r>
      <w:r w:rsidRPr="003C6675">
        <w:rPr>
          <w:b/>
          <w:bCs/>
        </w:rPr>
        <w:t>UN (1) AÑO</w:t>
      </w:r>
      <w:r w:rsidRPr="003C6675">
        <w:t xml:space="preserve"> desde la formalización de </w:t>
      </w:r>
      <w:r w:rsidR="00BF7F42">
        <w:t>é</w:t>
      </w:r>
      <w:r w:rsidRPr="003C6675">
        <w:t xml:space="preserve">ste, </w:t>
      </w:r>
      <w:r w:rsidR="008B75AA" w:rsidRPr="003C6675">
        <w:t xml:space="preserve">con posibilidad de </w:t>
      </w:r>
      <w:r w:rsidRPr="003C6675">
        <w:rPr>
          <w:b/>
          <w:bCs/>
        </w:rPr>
        <w:t>UN (1) AÑO</w:t>
      </w:r>
      <w:r w:rsidRPr="003C6675">
        <w:t xml:space="preserve"> más</w:t>
      </w:r>
      <w:r w:rsidR="008B75AA" w:rsidRPr="003C6675">
        <w:t xml:space="preserve"> de prórroga</w:t>
      </w:r>
      <w:r w:rsidRPr="003C6675">
        <w:t>, siendo</w:t>
      </w:r>
      <w:r w:rsidR="008B75AA" w:rsidRPr="003C6675">
        <w:t>,</w:t>
      </w:r>
      <w:r w:rsidRPr="003C6675">
        <w:t xml:space="preserve"> </w:t>
      </w:r>
      <w:r w:rsidR="008B75AA" w:rsidRPr="003C6675">
        <w:t xml:space="preserve">por tanto, </w:t>
      </w:r>
      <w:r w:rsidRPr="003C6675">
        <w:t>la duración máxima de</w:t>
      </w:r>
      <w:r w:rsidR="0014471F" w:rsidRPr="003C6675">
        <w:t xml:space="preserve">l Contrato de </w:t>
      </w:r>
      <w:r w:rsidRPr="003C6675">
        <w:rPr>
          <w:b/>
          <w:bCs/>
        </w:rPr>
        <w:t>DOS (2) AÑOS.</w:t>
      </w:r>
    </w:p>
    <w:p w14:paraId="4228D5D3" w14:textId="26CF3073" w:rsidR="0014471F" w:rsidRPr="003C6675" w:rsidRDefault="0014471F" w:rsidP="003C6675">
      <w:pPr>
        <w:pStyle w:val="Ttulo1"/>
        <w:numPr>
          <w:ilvl w:val="0"/>
          <w:numId w:val="1"/>
        </w:numPr>
      </w:pPr>
      <w:bookmarkStart w:id="6" w:name="_Toc83196710"/>
      <w:r w:rsidRPr="003C6675">
        <w:t>NORMATIVA DE APLICACIÓN.</w:t>
      </w:r>
      <w:bookmarkEnd w:id="6"/>
    </w:p>
    <w:p w14:paraId="75827BDF" w14:textId="7F4C2FAE" w:rsidR="0014471F" w:rsidRPr="003C6675" w:rsidRDefault="0014471F" w:rsidP="003C6675">
      <w:pPr>
        <w:spacing w:before="90"/>
      </w:pPr>
      <w:r w:rsidRPr="003C6675">
        <w:t>Mientras no se produzcan modificaciones legislativas que afecten a las condiciones o prescripciones del presente Contrato, los servicios descritos en este Pliego se ajustarán a lo dispuesto en las normas especificadas en el PCAP, en el presente PPTP, así como en toda aquella normativa vigente de aplicación al objeto del presente Contrato, y la que se dicte en el futuro, la cual se incorporará de manera automática, siendo responsabilidad de la adjudicataria su observancia y adaptación técnica a la misma en su caso, sin que quepa reclamar nada por estos conceptos al Consorcio.</w:t>
      </w:r>
    </w:p>
    <w:p w14:paraId="464C483A" w14:textId="77777777" w:rsidR="006A22A8" w:rsidRPr="003C6675" w:rsidRDefault="006A22A8" w:rsidP="003C6675">
      <w:pPr>
        <w:spacing w:before="90"/>
      </w:pPr>
      <w:r w:rsidRPr="003C6675">
        <w:t>A modo enunciativo y no limitativo, se especifica, a continuación, la normativa mínima que deberá tener en cuenta la empresa adjudicataria de cada lote:</w:t>
      </w:r>
    </w:p>
    <w:p w14:paraId="777BBD19" w14:textId="68CC299C" w:rsidR="006A22A8" w:rsidRPr="003C6675" w:rsidRDefault="006A22A8" w:rsidP="003C6675">
      <w:pPr>
        <w:pStyle w:val="Prrafodelista"/>
        <w:numPr>
          <w:ilvl w:val="0"/>
          <w:numId w:val="14"/>
        </w:numPr>
        <w:spacing w:before="90"/>
      </w:pPr>
      <w:r w:rsidRPr="003C6675">
        <w:t>Real Decreto 61/2006, de 31 de enero, por el que se fijan las especificaciones de gasolinas, gasóleos, fuelóleos y gases licuados del petróleo, se regula el uso de determinados biocarburantes y el contenido de azufre de los combustibles para uso marítimo.</w:t>
      </w:r>
    </w:p>
    <w:p w14:paraId="611254BA" w14:textId="423E82C1" w:rsidR="006A22A8" w:rsidRPr="003C6675" w:rsidRDefault="006A22A8" w:rsidP="003C6675">
      <w:pPr>
        <w:pStyle w:val="Prrafodelista"/>
        <w:numPr>
          <w:ilvl w:val="0"/>
          <w:numId w:val="14"/>
        </w:numPr>
        <w:spacing w:before="90"/>
      </w:pPr>
      <w:r w:rsidRPr="003C6675">
        <w:t>Real Decreto 1088/2010, de 3 de septiembre, por el que se modifica el Real Decreto 61/2006, de 31 de enero, en lo relativo a las especificaciones técnicas de gasolinas, gasóleos, utilización de biocarburantes y contenido de azufre de los combustibles para uso marítimo.</w:t>
      </w:r>
    </w:p>
    <w:p w14:paraId="17494C19" w14:textId="519CDA12" w:rsidR="006A22A8" w:rsidRPr="003C6675" w:rsidRDefault="006A22A8" w:rsidP="003C6675">
      <w:pPr>
        <w:pStyle w:val="Prrafodelista"/>
        <w:numPr>
          <w:ilvl w:val="0"/>
          <w:numId w:val="14"/>
        </w:numPr>
        <w:spacing w:before="90"/>
      </w:pPr>
      <w:r w:rsidRPr="003C6675">
        <w:t>Real Decreto 1523/1999, de 1 de octubre, por el que se modifica el Reglamento de instalaciones petrolíferas, aprobado por Real Decreto 2085/1994, de 20 de octubre, y las instrucciones técnicas complementarias MI-IP03, aprobada por el Real Decreto 1427/1997, de 15 de septiembre, y MI-IP04, aprobada por el Real Decreto 2201/1995, de 28 de diciembre.</w:t>
      </w:r>
    </w:p>
    <w:p w14:paraId="28CE218B" w14:textId="516ED627" w:rsidR="006A22A8" w:rsidRPr="003C6675" w:rsidRDefault="006A22A8" w:rsidP="003C6675">
      <w:pPr>
        <w:pStyle w:val="Prrafodelista"/>
        <w:numPr>
          <w:ilvl w:val="0"/>
          <w:numId w:val="14"/>
        </w:numPr>
        <w:spacing w:before="90"/>
      </w:pPr>
      <w:r w:rsidRPr="003C6675">
        <w:t>Real Decreto 706/2017, de 7 de julio, por el que se aprueba la instrucción técnica complementaria MI-IP 04 "Instalaciones para suministro a vehículos" y se regulan determinados aspectos de la reglamentación de instalaciones petrolíferas.</w:t>
      </w:r>
    </w:p>
    <w:p w14:paraId="241A7913" w14:textId="7440443B" w:rsidR="006A22A8" w:rsidRPr="003C6675" w:rsidRDefault="006A22A8" w:rsidP="003C6675">
      <w:pPr>
        <w:spacing w:before="90"/>
      </w:pPr>
      <w:r w:rsidRPr="003C6675">
        <w:t>Esta relación legislativa, como ya se ha comentado de carácter mínimo, no exime a la empresa adjudicataria del cumplimiento de cuantas Normas, Leyes, Disposiciones, Ordenanzas, Reglamentos, etc., no expuestas aquí, sean de aplicación.</w:t>
      </w:r>
    </w:p>
    <w:p w14:paraId="52B42A55" w14:textId="307B416F" w:rsidR="0064643D" w:rsidRPr="003C6675" w:rsidRDefault="004573A9" w:rsidP="003C6675">
      <w:pPr>
        <w:pStyle w:val="Ttulo1"/>
        <w:numPr>
          <w:ilvl w:val="0"/>
          <w:numId w:val="1"/>
        </w:numPr>
      </w:pPr>
      <w:bookmarkStart w:id="7" w:name="_Toc83196711"/>
      <w:r w:rsidRPr="003C6675">
        <w:lastRenderedPageBreak/>
        <w:t>ALCANCE Y CARACTERÍSTICAS DEL SUMINISTRO</w:t>
      </w:r>
      <w:r w:rsidR="0064643D" w:rsidRPr="003C6675">
        <w:t>.</w:t>
      </w:r>
      <w:bookmarkEnd w:id="7"/>
    </w:p>
    <w:p w14:paraId="626A63A5" w14:textId="700CDB15" w:rsidR="004573A9" w:rsidRPr="003C6675" w:rsidRDefault="004573A9" w:rsidP="003C6675">
      <w:pPr>
        <w:pStyle w:val="Ttulo2"/>
        <w:numPr>
          <w:ilvl w:val="1"/>
          <w:numId w:val="1"/>
        </w:numPr>
      </w:pPr>
      <w:bookmarkStart w:id="8" w:name="_Toc83196712"/>
      <w:r w:rsidRPr="003C6675">
        <w:t>ALCANCE DEL SUMINISTRO.</w:t>
      </w:r>
      <w:bookmarkEnd w:id="8"/>
    </w:p>
    <w:p w14:paraId="383D9596" w14:textId="426C74DB" w:rsidR="004573A9" w:rsidRPr="003C6675" w:rsidRDefault="004573A9" w:rsidP="003C6675">
      <w:pPr>
        <w:spacing w:before="90"/>
      </w:pPr>
      <w:r w:rsidRPr="003C6675">
        <w:t>La empresa adjudicataria ha de tener un conocimiento suficiente del suministro necesario para el Consorcio y de esta manera, la misma, lleve a cabo la correcta ejecución de sus trabajos y prestación contratada. Será la responsable única de la correcta realización del servicio, garantizando la calidad esperada por el Consorcio. El suministro se realizará, tal como se viene comentando a lo largo de este documento.</w:t>
      </w:r>
    </w:p>
    <w:p w14:paraId="55CBCE90" w14:textId="05D092DA" w:rsidR="004573A9" w:rsidRPr="003C6675" w:rsidRDefault="004573A9" w:rsidP="003C6675">
      <w:pPr>
        <w:pStyle w:val="Ttulo2"/>
        <w:numPr>
          <w:ilvl w:val="1"/>
          <w:numId w:val="1"/>
        </w:numPr>
      </w:pPr>
      <w:bookmarkStart w:id="9" w:name="_Toc83196713"/>
      <w:r w:rsidRPr="003C6675">
        <w:t>CARACTERÍSTICAS DEL SUMINISTRO.</w:t>
      </w:r>
      <w:bookmarkEnd w:id="9"/>
    </w:p>
    <w:p w14:paraId="752695AA" w14:textId="4B3916EA" w:rsidR="00680217" w:rsidRPr="003C6675" w:rsidRDefault="00680217" w:rsidP="003C6675">
      <w:pPr>
        <w:spacing w:before="90"/>
      </w:pPr>
      <w:r w:rsidRPr="003C6675">
        <w:t xml:space="preserve">La empresa adjudicataria de cada lote deberá suministrar el combustible correspondiente a </w:t>
      </w:r>
      <w:r w:rsidR="00BF7F42">
        <w:t>los</w:t>
      </w:r>
      <w:r w:rsidRPr="003C6675">
        <w:t xml:space="preserve"> vehículo</w:t>
      </w:r>
      <w:r w:rsidR="00BF7F42">
        <w:t>s</w:t>
      </w:r>
      <w:r w:rsidR="006876A8" w:rsidRPr="003C6675">
        <w:t xml:space="preserve"> que pertenezca</w:t>
      </w:r>
      <w:r w:rsidR="00BF7F42">
        <w:t>n</w:t>
      </w:r>
      <w:r w:rsidR="006876A8" w:rsidRPr="003C6675">
        <w:t xml:space="preserve"> a dichos lotes, y</w:t>
      </w:r>
      <w:r w:rsidRPr="003C6675">
        <w:t xml:space="preserve"> que el Consorcio indique durante el </w:t>
      </w:r>
      <w:r w:rsidR="00835ABE">
        <w:t>C</w:t>
      </w:r>
      <w:r w:rsidRPr="003C6675">
        <w:t>ontrato.</w:t>
      </w:r>
    </w:p>
    <w:p w14:paraId="64489424" w14:textId="43E57ECD" w:rsidR="00680217" w:rsidRPr="003C6675" w:rsidRDefault="00680217" w:rsidP="003C6675">
      <w:pPr>
        <w:spacing w:before="90"/>
      </w:pPr>
      <w:r w:rsidRPr="003C6675">
        <w:t>Los litros de combustible necesarios según el tipo de carburante serán los indicados por el Consorcio o aquellos de características similares que se consideren oportunos para el uso al que se destinen.</w:t>
      </w:r>
    </w:p>
    <w:p w14:paraId="4F680CCF" w14:textId="77777777" w:rsidR="00680217" w:rsidRPr="003C6675" w:rsidRDefault="00680217" w:rsidP="003C6675">
      <w:pPr>
        <w:spacing w:before="90"/>
      </w:pPr>
      <w:r w:rsidRPr="003C6675">
        <w:t>Estos combustibles no serán diferentes o distintos de aquellos que se expendan en las estaciones de servicio para su consumo en general, ni incumplirán las normas o preceptos legales específicos que permitan su venta normal al público.</w:t>
      </w:r>
    </w:p>
    <w:p w14:paraId="1949EFF5" w14:textId="349748C8" w:rsidR="00680217" w:rsidRPr="003C6675" w:rsidRDefault="00680217" w:rsidP="003C6675">
      <w:pPr>
        <w:spacing w:before="90"/>
      </w:pPr>
      <w:r w:rsidRPr="003C6675">
        <w:t xml:space="preserve">Cada producto </w:t>
      </w:r>
      <w:r w:rsidR="00511C6D">
        <w:t>a</w:t>
      </w:r>
      <w:r w:rsidRPr="003C6675">
        <w:t xml:space="preserve"> suministrar se ajustará en todo momento a las especificaciones técnicas de los gasóleos de automoción y de las gasolinas previstas en el Real Decreto 1088/2010, de 3 de septiembre, por el que se modifica el Real Decreto 61/2006, de 31 de enero, en lo relativo a las especificaciones técnicas de gasolinas, gasóleos, utilización de biocarburantes y contenido de azufre de los combustibles para uso marítimo, o a la normativa correspondiente que en su momento se encuentre en vigor.</w:t>
      </w:r>
    </w:p>
    <w:p w14:paraId="44873CF5" w14:textId="77777777" w:rsidR="00680217" w:rsidRPr="003C6675" w:rsidRDefault="00680217" w:rsidP="003C6675">
      <w:pPr>
        <w:spacing w:before="90"/>
      </w:pPr>
      <w:r w:rsidRPr="003C6675">
        <w:t>No se admitirá bajo ningún concepto que la calidad de los carburantes afecte negativamente a las instalaciones, a su seguridad y/ o al medio ambiente.</w:t>
      </w:r>
    </w:p>
    <w:p w14:paraId="133A4A44" w14:textId="5FB3FC07" w:rsidR="00680217" w:rsidRPr="003C6675" w:rsidRDefault="00680217" w:rsidP="003C6675">
      <w:pPr>
        <w:spacing w:before="90"/>
      </w:pPr>
      <w:r w:rsidRPr="003C6675">
        <w:t>Se garantizará que el combustible no haya podido ser mezclado con otro tipo que pudiera perjudicar el funcionamiento de los vehículos.</w:t>
      </w:r>
    </w:p>
    <w:p w14:paraId="3E3FBC37" w14:textId="302ACEDC" w:rsidR="00680217" w:rsidRPr="003C6675" w:rsidRDefault="00680217" w:rsidP="003C6675">
      <w:pPr>
        <w:spacing w:before="90"/>
      </w:pPr>
      <w:r w:rsidRPr="003C6675">
        <w:t xml:space="preserve">Por todo ello, el Consorcio, siempre que lo considere oportuno, se reserva el derecho de realizar ensayos de control de calidad, con carácter arbitrario y con cargo a la empresa adjudicataria. Si los resultados de </w:t>
      </w:r>
      <w:r w:rsidR="00511C6D">
        <w:t>é</w:t>
      </w:r>
      <w:r w:rsidRPr="003C6675">
        <w:t>stos detectasen variación en la composición de los suministros, se procederá a la imposición de las penalizaciones correspondientes de acuerdo con lo establecido en el PCAP.</w:t>
      </w:r>
    </w:p>
    <w:p w14:paraId="2D9E593D" w14:textId="39C30316" w:rsidR="004573A9" w:rsidRPr="003C6675" w:rsidRDefault="00680217" w:rsidP="003C6675">
      <w:pPr>
        <w:spacing w:before="90"/>
      </w:pPr>
      <w:r w:rsidRPr="003C6675">
        <w:t xml:space="preserve">El presupuesto indicado en este </w:t>
      </w:r>
      <w:r w:rsidR="00835ABE">
        <w:t>C</w:t>
      </w:r>
      <w:r w:rsidRPr="003C6675">
        <w:t xml:space="preserve">ontrato se basa en una estimación de la cantidad anual necesaria de este abastecimiento. El Consorcio no se comprometerá, en ningún </w:t>
      </w:r>
      <w:r w:rsidRPr="003C6675">
        <w:lastRenderedPageBreak/>
        <w:t>caso, a adquirir una cantidad determinada de litros, sino aquella que precise y así lo notifique a la empresa adjudicataria, tal y como se ha comentado con anterioridad.</w:t>
      </w:r>
    </w:p>
    <w:p w14:paraId="5AD4864D" w14:textId="688ABD24" w:rsidR="0017217D" w:rsidRPr="003C6675" w:rsidRDefault="008F704B" w:rsidP="003C6675">
      <w:pPr>
        <w:spacing w:before="90"/>
      </w:pPr>
      <w:r w:rsidRPr="003C6675">
        <w:t>Por tanto, e</w:t>
      </w:r>
      <w:r w:rsidR="0017217D" w:rsidRPr="003C6675">
        <w:t xml:space="preserve">l </w:t>
      </w:r>
      <w:r w:rsidR="006876A8" w:rsidRPr="003C6675">
        <w:t>Contrato</w:t>
      </w:r>
      <w:r w:rsidR="0017217D" w:rsidRPr="003C6675">
        <w:t xml:space="preserve"> consistirá en el suministro de combustible del tipo: gasolina 95, gasolina 98 octanos y gasóleo A</w:t>
      </w:r>
      <w:r w:rsidR="00BF7F42">
        <w:t xml:space="preserve">, </w:t>
      </w:r>
      <w:r w:rsidR="0017217D" w:rsidRPr="003C6675">
        <w:t>suministrado en los surtidores de las estaciones de servicio</w:t>
      </w:r>
      <w:r w:rsidR="00BF7F42">
        <w:t>,</w:t>
      </w:r>
      <w:r w:rsidR="00BF7F42" w:rsidRPr="00BF7F42">
        <w:t xml:space="preserve"> </w:t>
      </w:r>
      <w:r w:rsidR="00BF7F42">
        <w:t>para cada uno de los lotes.</w:t>
      </w:r>
    </w:p>
    <w:p w14:paraId="26312897" w14:textId="0B18B9F9" w:rsidR="0017217D" w:rsidRPr="003C6675" w:rsidRDefault="0017217D" w:rsidP="003C6675">
      <w:pPr>
        <w:spacing w:before="90"/>
      </w:pPr>
      <w:r w:rsidRPr="003C6675">
        <w:t xml:space="preserve">El consumo principal lo constituye </w:t>
      </w:r>
      <w:r w:rsidR="006876A8" w:rsidRPr="003C6675">
        <w:t>el gasóleo A</w:t>
      </w:r>
      <w:r w:rsidRPr="003C6675">
        <w:t>, siendo el consumo de gasolina de 9</w:t>
      </w:r>
      <w:r w:rsidR="006876A8" w:rsidRPr="003C6675">
        <w:t>5 y 98</w:t>
      </w:r>
      <w:r w:rsidRPr="003C6675">
        <w:t xml:space="preserve"> octanos más reducido.</w:t>
      </w:r>
    </w:p>
    <w:p w14:paraId="6886A694" w14:textId="77777777" w:rsidR="006876A8" w:rsidRPr="003C6675" w:rsidRDefault="006876A8" w:rsidP="003C6675">
      <w:pPr>
        <w:spacing w:before="90"/>
      </w:pPr>
      <w:r w:rsidRPr="003C6675">
        <w:t xml:space="preserve">Este suministro de gasóleo de automoción, también llamado diésel, se realizará en cualquiera de sus modalidades (normal o premium). </w:t>
      </w:r>
    </w:p>
    <w:p w14:paraId="46EF02EB" w14:textId="42C4007A" w:rsidR="0017217D" w:rsidRPr="003C6675" w:rsidRDefault="0017217D" w:rsidP="003C6675">
      <w:pPr>
        <w:spacing w:before="90"/>
      </w:pPr>
      <w:r w:rsidRPr="003C6675">
        <w:t>La empresa que resulte adjudicataria de</w:t>
      </w:r>
      <w:r w:rsidR="00AA45A0">
        <w:t xml:space="preserve"> </w:t>
      </w:r>
      <w:r w:rsidRPr="003C6675">
        <w:t>l</w:t>
      </w:r>
      <w:r w:rsidR="00AA45A0">
        <w:t>os</w:t>
      </w:r>
      <w:r w:rsidRPr="003C6675">
        <w:t xml:space="preserve"> presente</w:t>
      </w:r>
      <w:r w:rsidR="00AA45A0">
        <w:t>s</w:t>
      </w:r>
      <w:r w:rsidRPr="003C6675">
        <w:t xml:space="preserve"> </w:t>
      </w:r>
      <w:r w:rsidR="00AA45A0">
        <w:t>lotes</w:t>
      </w:r>
      <w:r w:rsidRPr="003C6675">
        <w:t xml:space="preserve"> tendrá la obligación de atender a todos los vehículos bajo la titularidad del Consorcio que consumen est</w:t>
      </w:r>
      <w:r w:rsidR="00B73CCF">
        <w:t>os</w:t>
      </w:r>
      <w:r w:rsidRPr="003C6675">
        <w:t xml:space="preserve"> tipo</w:t>
      </w:r>
      <w:r w:rsidR="00B73CCF">
        <w:t>s</w:t>
      </w:r>
      <w:r w:rsidRPr="003C6675">
        <w:t xml:space="preserve"> de combustible en todas las estaciones que se disponga en la isla de Lanzarote</w:t>
      </w:r>
      <w:r w:rsidR="00B73CCF">
        <w:t>, así como al repostaje de cualquier garrafa que sea necesaria.</w:t>
      </w:r>
    </w:p>
    <w:p w14:paraId="5A4FD7F2" w14:textId="6718BAD3" w:rsidR="0017217D" w:rsidRPr="003C6675" w:rsidRDefault="0017217D" w:rsidP="003C6675">
      <w:pPr>
        <w:spacing w:before="90"/>
      </w:pPr>
      <w:r w:rsidRPr="003C6675">
        <w:t xml:space="preserve">En el momento de la firma del </w:t>
      </w:r>
      <w:r w:rsidR="00835ABE">
        <w:t>C</w:t>
      </w:r>
      <w:r w:rsidRPr="003C6675">
        <w:t xml:space="preserve">ontrato, el Consorcio facilitará una relación detallada </w:t>
      </w:r>
      <w:r w:rsidR="006876A8" w:rsidRPr="003C6675">
        <w:t>de los vehículos de ca</w:t>
      </w:r>
      <w:r w:rsidRPr="003C6675">
        <w:t>d</w:t>
      </w:r>
      <w:r w:rsidR="006876A8" w:rsidRPr="003C6675">
        <w:t xml:space="preserve">a uno de </w:t>
      </w:r>
      <w:r w:rsidRPr="003C6675">
        <w:t>l</w:t>
      </w:r>
      <w:r w:rsidR="006876A8" w:rsidRPr="003C6675">
        <w:t>os</w:t>
      </w:r>
      <w:r w:rsidRPr="003C6675">
        <w:t xml:space="preserve"> parque</w:t>
      </w:r>
      <w:r w:rsidR="006876A8" w:rsidRPr="003C6675">
        <w:t>s</w:t>
      </w:r>
      <w:r w:rsidRPr="003C6675">
        <w:t xml:space="preserve"> </w:t>
      </w:r>
      <w:r w:rsidR="006876A8" w:rsidRPr="003C6675">
        <w:t>y el tipo de combustible que consumen los mismos</w:t>
      </w:r>
      <w:r w:rsidRPr="003C6675">
        <w:t xml:space="preserve">. No obstante, a continuación, se presenta una relación orientativa de los vehículos </w:t>
      </w:r>
      <w:r w:rsidR="006876A8" w:rsidRPr="003C6675">
        <w:t>de cada uno de los Lotes.</w:t>
      </w:r>
    </w:p>
    <w:p w14:paraId="16736CF7" w14:textId="2BF51DC9" w:rsidR="008F704B" w:rsidRPr="003C6675" w:rsidRDefault="008F704B" w:rsidP="003C6675">
      <w:pPr>
        <w:pStyle w:val="Ttulo3"/>
        <w:numPr>
          <w:ilvl w:val="2"/>
          <w:numId w:val="1"/>
        </w:numPr>
      </w:pPr>
      <w:bookmarkStart w:id="10" w:name="_Toc83196714"/>
      <w:r w:rsidRPr="003C6675">
        <w:t>RELACIÓN DE VEHÍCULOS LOTE 1.</w:t>
      </w:r>
      <w:bookmarkEnd w:id="10"/>
    </w:p>
    <w:p w14:paraId="7584683B" w14:textId="461478C1" w:rsidR="008F704B" w:rsidRPr="003C6675" w:rsidRDefault="008F704B" w:rsidP="003C6675">
      <w:pPr>
        <w:spacing w:before="90"/>
      </w:pPr>
      <w:r w:rsidRPr="003C6675">
        <w:t xml:space="preserve">Aquellos vehículos pertenecientes al Parque Central, los cuales corresponden al Lote 1, </w:t>
      </w:r>
      <w:r w:rsidRPr="003C6675">
        <w:rPr>
          <w:rFonts w:cs="Tahoma"/>
          <w:szCs w:val="20"/>
        </w:rPr>
        <w:t>son los que se exponen a continuación:</w:t>
      </w:r>
      <w:r w:rsidRPr="003C6675">
        <w:t xml:space="preserve"> </w:t>
      </w:r>
    </w:p>
    <w:tbl>
      <w:tblPr>
        <w:tblW w:w="7420" w:type="dxa"/>
        <w:jc w:val="center"/>
        <w:tblCellMar>
          <w:left w:w="70" w:type="dxa"/>
          <w:right w:w="70" w:type="dxa"/>
        </w:tblCellMar>
        <w:tblLook w:val="04A0" w:firstRow="1" w:lastRow="0" w:firstColumn="1" w:lastColumn="0" w:noHBand="0" w:noVBand="1"/>
      </w:tblPr>
      <w:tblGrid>
        <w:gridCol w:w="1600"/>
        <w:gridCol w:w="4340"/>
        <w:gridCol w:w="1480"/>
      </w:tblGrid>
      <w:tr w:rsidR="008F704B" w:rsidRPr="008F704B" w14:paraId="3681027E" w14:textId="77777777" w:rsidTr="008F704B">
        <w:trPr>
          <w:trHeight w:val="285"/>
          <w:jc w:val="center"/>
        </w:trPr>
        <w:tc>
          <w:tcPr>
            <w:tcW w:w="7420" w:type="dxa"/>
            <w:gridSpan w:val="3"/>
            <w:tcBorders>
              <w:top w:val="single" w:sz="8" w:space="0" w:color="auto"/>
              <w:left w:val="single" w:sz="8" w:space="0" w:color="auto"/>
              <w:bottom w:val="single" w:sz="8" w:space="0" w:color="auto"/>
              <w:right w:val="single" w:sz="8" w:space="0" w:color="000000"/>
            </w:tcBorders>
            <w:shd w:val="clear" w:color="000000" w:fill="BFBFBF"/>
            <w:vAlign w:val="center"/>
            <w:hideMark/>
          </w:tcPr>
          <w:p w14:paraId="41495CFC" w14:textId="77777777" w:rsidR="008F704B" w:rsidRPr="008F704B" w:rsidRDefault="008F704B" w:rsidP="00FA1116">
            <w:pPr>
              <w:spacing w:before="90" w:after="0"/>
              <w:jc w:val="center"/>
              <w:rPr>
                <w:rFonts w:eastAsia="Times New Roman" w:cs="Calibri"/>
                <w:b/>
                <w:bCs/>
                <w:color w:val="00000A"/>
                <w:szCs w:val="20"/>
                <w:lang w:eastAsia="es-ES"/>
              </w:rPr>
            </w:pPr>
            <w:r w:rsidRPr="008F704B">
              <w:rPr>
                <w:rFonts w:eastAsia="Times New Roman" w:cs="Calibri"/>
                <w:b/>
                <w:bCs/>
                <w:color w:val="00000A"/>
                <w:szCs w:val="20"/>
                <w:lang w:eastAsia="es-ES"/>
              </w:rPr>
              <w:t>PARQUE CENTRAL</w:t>
            </w:r>
          </w:p>
        </w:tc>
      </w:tr>
      <w:tr w:rsidR="008F704B" w:rsidRPr="008F704B" w14:paraId="4E866793" w14:textId="77777777" w:rsidTr="008F704B">
        <w:trPr>
          <w:trHeight w:val="285"/>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0E49788A"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LIMA 0</w:t>
            </w:r>
          </w:p>
        </w:tc>
        <w:tc>
          <w:tcPr>
            <w:tcW w:w="4340" w:type="dxa"/>
            <w:tcBorders>
              <w:top w:val="nil"/>
              <w:left w:val="nil"/>
              <w:bottom w:val="single" w:sz="8" w:space="0" w:color="auto"/>
              <w:right w:val="single" w:sz="8" w:space="0" w:color="auto"/>
            </w:tcBorders>
            <w:shd w:val="clear" w:color="auto" w:fill="auto"/>
            <w:vAlign w:val="center"/>
            <w:hideMark/>
          </w:tcPr>
          <w:p w14:paraId="33A1F4AA"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NISSAN PATHFINDER</w:t>
            </w:r>
          </w:p>
        </w:tc>
        <w:tc>
          <w:tcPr>
            <w:tcW w:w="1480" w:type="dxa"/>
            <w:tcBorders>
              <w:top w:val="nil"/>
              <w:left w:val="nil"/>
              <w:bottom w:val="single" w:sz="8" w:space="0" w:color="auto"/>
              <w:right w:val="single" w:sz="8" w:space="0" w:color="auto"/>
            </w:tcBorders>
            <w:shd w:val="clear" w:color="auto" w:fill="auto"/>
            <w:vAlign w:val="center"/>
            <w:hideMark/>
          </w:tcPr>
          <w:p w14:paraId="6733EFE1"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0794-FRR</w:t>
            </w:r>
          </w:p>
        </w:tc>
      </w:tr>
      <w:tr w:rsidR="008F704B" w:rsidRPr="008F704B" w14:paraId="14259E4A" w14:textId="77777777" w:rsidTr="008F704B">
        <w:trPr>
          <w:trHeight w:val="285"/>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15404E44"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ECO 2</w:t>
            </w:r>
          </w:p>
        </w:tc>
        <w:tc>
          <w:tcPr>
            <w:tcW w:w="4340" w:type="dxa"/>
            <w:tcBorders>
              <w:top w:val="nil"/>
              <w:left w:val="nil"/>
              <w:bottom w:val="single" w:sz="8" w:space="0" w:color="auto"/>
              <w:right w:val="single" w:sz="8" w:space="0" w:color="auto"/>
            </w:tcBorders>
            <w:shd w:val="clear" w:color="auto" w:fill="auto"/>
            <w:vAlign w:val="center"/>
            <w:hideMark/>
          </w:tcPr>
          <w:p w14:paraId="5F0754B4"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MERCEDES</w:t>
            </w:r>
          </w:p>
        </w:tc>
        <w:tc>
          <w:tcPr>
            <w:tcW w:w="1480" w:type="dxa"/>
            <w:tcBorders>
              <w:top w:val="nil"/>
              <w:left w:val="nil"/>
              <w:bottom w:val="single" w:sz="8" w:space="0" w:color="auto"/>
              <w:right w:val="single" w:sz="8" w:space="0" w:color="auto"/>
            </w:tcBorders>
            <w:shd w:val="clear" w:color="auto" w:fill="auto"/>
            <w:vAlign w:val="center"/>
            <w:hideMark/>
          </w:tcPr>
          <w:p w14:paraId="37495A9A"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1712-FWW</w:t>
            </w:r>
          </w:p>
        </w:tc>
      </w:tr>
      <w:tr w:rsidR="008F704B" w:rsidRPr="008F704B" w14:paraId="6764E47E" w14:textId="77777777" w:rsidTr="008F704B">
        <w:trPr>
          <w:trHeight w:val="285"/>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02363648"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ECO 1</w:t>
            </w:r>
          </w:p>
        </w:tc>
        <w:tc>
          <w:tcPr>
            <w:tcW w:w="4340" w:type="dxa"/>
            <w:tcBorders>
              <w:top w:val="nil"/>
              <w:left w:val="nil"/>
              <w:bottom w:val="single" w:sz="8" w:space="0" w:color="auto"/>
              <w:right w:val="single" w:sz="8" w:space="0" w:color="auto"/>
            </w:tcBorders>
            <w:shd w:val="clear" w:color="auto" w:fill="auto"/>
            <w:vAlign w:val="center"/>
            <w:hideMark/>
          </w:tcPr>
          <w:p w14:paraId="74CD20E0"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MERCEDES</w:t>
            </w:r>
          </w:p>
        </w:tc>
        <w:tc>
          <w:tcPr>
            <w:tcW w:w="1480" w:type="dxa"/>
            <w:tcBorders>
              <w:top w:val="nil"/>
              <w:left w:val="nil"/>
              <w:bottom w:val="single" w:sz="8" w:space="0" w:color="auto"/>
              <w:right w:val="single" w:sz="8" w:space="0" w:color="auto"/>
            </w:tcBorders>
            <w:shd w:val="clear" w:color="auto" w:fill="auto"/>
            <w:vAlign w:val="center"/>
            <w:hideMark/>
          </w:tcPr>
          <w:p w14:paraId="7C731E78"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5763-FXC</w:t>
            </w:r>
          </w:p>
        </w:tc>
      </w:tr>
      <w:tr w:rsidR="008F704B" w:rsidRPr="008F704B" w14:paraId="51F453CE" w14:textId="77777777" w:rsidTr="008F704B">
        <w:trPr>
          <w:trHeight w:val="285"/>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249E9C34"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ROMEO 3</w:t>
            </w:r>
          </w:p>
        </w:tc>
        <w:tc>
          <w:tcPr>
            <w:tcW w:w="4340" w:type="dxa"/>
            <w:tcBorders>
              <w:top w:val="nil"/>
              <w:left w:val="nil"/>
              <w:bottom w:val="single" w:sz="8" w:space="0" w:color="auto"/>
              <w:right w:val="single" w:sz="8" w:space="0" w:color="auto"/>
            </w:tcBorders>
            <w:shd w:val="clear" w:color="auto" w:fill="auto"/>
            <w:vAlign w:val="center"/>
            <w:hideMark/>
          </w:tcPr>
          <w:p w14:paraId="73DB35FA"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NISSAN NAVARA</w:t>
            </w:r>
          </w:p>
        </w:tc>
        <w:tc>
          <w:tcPr>
            <w:tcW w:w="1480" w:type="dxa"/>
            <w:tcBorders>
              <w:top w:val="nil"/>
              <w:left w:val="nil"/>
              <w:bottom w:val="single" w:sz="8" w:space="0" w:color="auto"/>
              <w:right w:val="single" w:sz="8" w:space="0" w:color="auto"/>
            </w:tcBorders>
            <w:shd w:val="clear" w:color="auto" w:fill="auto"/>
            <w:vAlign w:val="center"/>
            <w:hideMark/>
          </w:tcPr>
          <w:p w14:paraId="3BB2B5C6"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7825-FGJ</w:t>
            </w:r>
          </w:p>
        </w:tc>
      </w:tr>
      <w:tr w:rsidR="008F704B" w:rsidRPr="008F704B" w14:paraId="05ADBABD" w14:textId="77777777" w:rsidTr="008F704B">
        <w:trPr>
          <w:trHeight w:val="285"/>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253FEEBD"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LIMA 3</w:t>
            </w:r>
          </w:p>
        </w:tc>
        <w:tc>
          <w:tcPr>
            <w:tcW w:w="4340" w:type="dxa"/>
            <w:tcBorders>
              <w:top w:val="nil"/>
              <w:left w:val="nil"/>
              <w:bottom w:val="single" w:sz="8" w:space="0" w:color="auto"/>
              <w:right w:val="single" w:sz="8" w:space="0" w:color="auto"/>
            </w:tcBorders>
            <w:shd w:val="clear" w:color="auto" w:fill="auto"/>
            <w:vAlign w:val="center"/>
            <w:hideMark/>
          </w:tcPr>
          <w:p w14:paraId="20B68787"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TOYOTA AIGO</w:t>
            </w:r>
          </w:p>
        </w:tc>
        <w:tc>
          <w:tcPr>
            <w:tcW w:w="1480" w:type="dxa"/>
            <w:tcBorders>
              <w:top w:val="nil"/>
              <w:left w:val="nil"/>
              <w:bottom w:val="single" w:sz="8" w:space="0" w:color="auto"/>
              <w:right w:val="single" w:sz="8" w:space="0" w:color="auto"/>
            </w:tcBorders>
            <w:shd w:val="clear" w:color="auto" w:fill="auto"/>
            <w:vAlign w:val="center"/>
            <w:hideMark/>
          </w:tcPr>
          <w:p w14:paraId="157A08BB"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8601-JCG</w:t>
            </w:r>
          </w:p>
        </w:tc>
      </w:tr>
      <w:tr w:rsidR="008F704B" w:rsidRPr="008F704B" w14:paraId="19058F04" w14:textId="77777777" w:rsidTr="008F704B">
        <w:trPr>
          <w:trHeight w:val="285"/>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74E19F1A"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BRAVO 1</w:t>
            </w:r>
          </w:p>
        </w:tc>
        <w:tc>
          <w:tcPr>
            <w:tcW w:w="4340" w:type="dxa"/>
            <w:tcBorders>
              <w:top w:val="nil"/>
              <w:left w:val="nil"/>
              <w:bottom w:val="single" w:sz="8" w:space="0" w:color="auto"/>
              <w:right w:val="single" w:sz="8" w:space="0" w:color="auto"/>
            </w:tcBorders>
            <w:shd w:val="clear" w:color="auto" w:fill="auto"/>
            <w:vAlign w:val="center"/>
            <w:hideMark/>
          </w:tcPr>
          <w:p w14:paraId="0EA19C5D"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MAN</w:t>
            </w:r>
          </w:p>
        </w:tc>
        <w:tc>
          <w:tcPr>
            <w:tcW w:w="1480" w:type="dxa"/>
            <w:tcBorders>
              <w:top w:val="nil"/>
              <w:left w:val="nil"/>
              <w:bottom w:val="single" w:sz="8" w:space="0" w:color="auto"/>
              <w:right w:val="single" w:sz="8" w:space="0" w:color="auto"/>
            </w:tcBorders>
            <w:shd w:val="clear" w:color="auto" w:fill="auto"/>
            <w:vAlign w:val="center"/>
            <w:hideMark/>
          </w:tcPr>
          <w:p w14:paraId="68F84F42"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2721-JFS</w:t>
            </w:r>
          </w:p>
        </w:tc>
      </w:tr>
      <w:tr w:rsidR="008F704B" w:rsidRPr="008F704B" w14:paraId="47FC8A08" w14:textId="77777777" w:rsidTr="008F704B">
        <w:trPr>
          <w:trHeight w:val="285"/>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054C3F7C"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BRAVO 10</w:t>
            </w:r>
          </w:p>
        </w:tc>
        <w:tc>
          <w:tcPr>
            <w:tcW w:w="4340" w:type="dxa"/>
            <w:tcBorders>
              <w:top w:val="nil"/>
              <w:left w:val="nil"/>
              <w:bottom w:val="single" w:sz="8" w:space="0" w:color="auto"/>
              <w:right w:val="single" w:sz="8" w:space="0" w:color="auto"/>
            </w:tcBorders>
            <w:shd w:val="clear" w:color="auto" w:fill="auto"/>
            <w:vAlign w:val="center"/>
            <w:hideMark/>
          </w:tcPr>
          <w:p w14:paraId="592C1FE8"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RENAULT</w:t>
            </w:r>
          </w:p>
        </w:tc>
        <w:tc>
          <w:tcPr>
            <w:tcW w:w="1480" w:type="dxa"/>
            <w:tcBorders>
              <w:top w:val="nil"/>
              <w:left w:val="nil"/>
              <w:bottom w:val="single" w:sz="8" w:space="0" w:color="auto"/>
              <w:right w:val="single" w:sz="8" w:space="0" w:color="auto"/>
            </w:tcBorders>
            <w:shd w:val="clear" w:color="auto" w:fill="auto"/>
            <w:vAlign w:val="center"/>
            <w:hideMark/>
          </w:tcPr>
          <w:p w14:paraId="0CD0F967"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6674-JKH</w:t>
            </w:r>
          </w:p>
        </w:tc>
      </w:tr>
      <w:tr w:rsidR="008F704B" w:rsidRPr="008F704B" w14:paraId="238DD078" w14:textId="77777777" w:rsidTr="008F704B">
        <w:trPr>
          <w:trHeight w:val="285"/>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3E4835CA"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LIMA 4</w:t>
            </w:r>
          </w:p>
        </w:tc>
        <w:tc>
          <w:tcPr>
            <w:tcW w:w="4340" w:type="dxa"/>
            <w:tcBorders>
              <w:top w:val="nil"/>
              <w:left w:val="nil"/>
              <w:bottom w:val="single" w:sz="8" w:space="0" w:color="auto"/>
              <w:right w:val="single" w:sz="8" w:space="0" w:color="auto"/>
            </w:tcBorders>
            <w:shd w:val="clear" w:color="auto" w:fill="auto"/>
            <w:vAlign w:val="center"/>
            <w:hideMark/>
          </w:tcPr>
          <w:p w14:paraId="73445AE6"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TOYOTA PROACE</w:t>
            </w:r>
          </w:p>
        </w:tc>
        <w:tc>
          <w:tcPr>
            <w:tcW w:w="1480" w:type="dxa"/>
            <w:tcBorders>
              <w:top w:val="nil"/>
              <w:left w:val="nil"/>
              <w:bottom w:val="single" w:sz="8" w:space="0" w:color="auto"/>
              <w:right w:val="single" w:sz="8" w:space="0" w:color="auto"/>
            </w:tcBorders>
            <w:shd w:val="clear" w:color="auto" w:fill="auto"/>
            <w:vAlign w:val="center"/>
            <w:hideMark/>
          </w:tcPr>
          <w:p w14:paraId="20602590"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9347-JYP</w:t>
            </w:r>
          </w:p>
        </w:tc>
      </w:tr>
      <w:tr w:rsidR="008F704B" w:rsidRPr="008F704B" w14:paraId="492B4A37" w14:textId="77777777" w:rsidTr="008F704B">
        <w:trPr>
          <w:trHeight w:val="285"/>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12834631"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LIMA 1</w:t>
            </w:r>
          </w:p>
        </w:tc>
        <w:tc>
          <w:tcPr>
            <w:tcW w:w="4340" w:type="dxa"/>
            <w:tcBorders>
              <w:top w:val="nil"/>
              <w:left w:val="nil"/>
              <w:bottom w:val="single" w:sz="8" w:space="0" w:color="auto"/>
              <w:right w:val="single" w:sz="8" w:space="0" w:color="auto"/>
            </w:tcBorders>
            <w:shd w:val="clear" w:color="auto" w:fill="auto"/>
            <w:vAlign w:val="center"/>
            <w:hideMark/>
          </w:tcPr>
          <w:p w14:paraId="51287AED"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NISSAN TERRANO</w:t>
            </w:r>
          </w:p>
        </w:tc>
        <w:tc>
          <w:tcPr>
            <w:tcW w:w="1480" w:type="dxa"/>
            <w:tcBorders>
              <w:top w:val="nil"/>
              <w:left w:val="nil"/>
              <w:bottom w:val="single" w:sz="8" w:space="0" w:color="auto"/>
              <w:right w:val="single" w:sz="8" w:space="0" w:color="auto"/>
            </w:tcBorders>
            <w:shd w:val="clear" w:color="auto" w:fill="auto"/>
            <w:vAlign w:val="center"/>
            <w:hideMark/>
          </w:tcPr>
          <w:p w14:paraId="1900A79F"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3737-BVC</w:t>
            </w:r>
          </w:p>
        </w:tc>
      </w:tr>
      <w:tr w:rsidR="008F704B" w:rsidRPr="008F704B" w14:paraId="24FC1394" w14:textId="77777777" w:rsidTr="008F704B">
        <w:trPr>
          <w:trHeight w:val="285"/>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1CCAF673"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AMBULANCIA</w:t>
            </w:r>
          </w:p>
        </w:tc>
        <w:tc>
          <w:tcPr>
            <w:tcW w:w="4340" w:type="dxa"/>
            <w:tcBorders>
              <w:top w:val="nil"/>
              <w:left w:val="nil"/>
              <w:bottom w:val="single" w:sz="8" w:space="0" w:color="auto"/>
              <w:right w:val="single" w:sz="8" w:space="0" w:color="auto"/>
            </w:tcBorders>
            <w:shd w:val="clear" w:color="auto" w:fill="auto"/>
            <w:vAlign w:val="center"/>
            <w:hideMark/>
          </w:tcPr>
          <w:p w14:paraId="315D64C8" w14:textId="16D8869E" w:rsidR="008F704B" w:rsidRPr="008F704B" w:rsidRDefault="008F704B" w:rsidP="00FA1116">
            <w:pPr>
              <w:spacing w:before="90" w:after="0"/>
              <w:jc w:val="center"/>
              <w:rPr>
                <w:rFonts w:eastAsia="Times New Roman" w:cs="Calibri"/>
                <w:color w:val="00000A"/>
                <w:szCs w:val="20"/>
                <w:lang w:eastAsia="es-ES"/>
              </w:rPr>
            </w:pPr>
          </w:p>
        </w:tc>
        <w:tc>
          <w:tcPr>
            <w:tcW w:w="1480" w:type="dxa"/>
            <w:tcBorders>
              <w:top w:val="nil"/>
              <w:left w:val="nil"/>
              <w:bottom w:val="single" w:sz="8" w:space="0" w:color="auto"/>
              <w:right w:val="single" w:sz="8" w:space="0" w:color="auto"/>
            </w:tcBorders>
            <w:shd w:val="clear" w:color="auto" w:fill="auto"/>
            <w:vAlign w:val="center"/>
            <w:hideMark/>
          </w:tcPr>
          <w:p w14:paraId="66F01FAD"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7714-LDS</w:t>
            </w:r>
          </w:p>
        </w:tc>
      </w:tr>
      <w:tr w:rsidR="008F704B" w:rsidRPr="008F704B" w14:paraId="187D8AD8" w14:textId="77777777" w:rsidTr="008F704B">
        <w:trPr>
          <w:trHeight w:val="285"/>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02500182"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lastRenderedPageBreak/>
              <w:t>ROMEO 1</w:t>
            </w:r>
          </w:p>
        </w:tc>
        <w:tc>
          <w:tcPr>
            <w:tcW w:w="4340" w:type="dxa"/>
            <w:tcBorders>
              <w:top w:val="nil"/>
              <w:left w:val="nil"/>
              <w:bottom w:val="single" w:sz="8" w:space="0" w:color="auto"/>
              <w:right w:val="single" w:sz="8" w:space="0" w:color="auto"/>
            </w:tcBorders>
            <w:shd w:val="clear" w:color="auto" w:fill="auto"/>
            <w:vAlign w:val="center"/>
            <w:hideMark/>
          </w:tcPr>
          <w:p w14:paraId="525685C8"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TOYOTA-HILUX</w:t>
            </w:r>
          </w:p>
        </w:tc>
        <w:tc>
          <w:tcPr>
            <w:tcW w:w="1480" w:type="dxa"/>
            <w:tcBorders>
              <w:top w:val="nil"/>
              <w:left w:val="nil"/>
              <w:bottom w:val="single" w:sz="8" w:space="0" w:color="auto"/>
              <w:right w:val="single" w:sz="8" w:space="0" w:color="auto"/>
            </w:tcBorders>
            <w:shd w:val="clear" w:color="auto" w:fill="auto"/>
            <w:vAlign w:val="center"/>
            <w:hideMark/>
          </w:tcPr>
          <w:p w14:paraId="5C573448"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7872-KYC</w:t>
            </w:r>
          </w:p>
        </w:tc>
      </w:tr>
      <w:tr w:rsidR="008F704B" w:rsidRPr="008F704B" w14:paraId="03C7E6E8" w14:textId="77777777" w:rsidTr="008F704B">
        <w:trPr>
          <w:trHeight w:val="285"/>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23444E65"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BRAVO 3</w:t>
            </w:r>
          </w:p>
        </w:tc>
        <w:tc>
          <w:tcPr>
            <w:tcW w:w="4340" w:type="dxa"/>
            <w:tcBorders>
              <w:top w:val="nil"/>
              <w:left w:val="nil"/>
              <w:bottom w:val="single" w:sz="8" w:space="0" w:color="auto"/>
              <w:right w:val="single" w:sz="8" w:space="0" w:color="auto"/>
            </w:tcBorders>
            <w:shd w:val="clear" w:color="auto" w:fill="auto"/>
            <w:vAlign w:val="center"/>
            <w:hideMark/>
          </w:tcPr>
          <w:p w14:paraId="0E804EF0"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MERCEDES BRP</w:t>
            </w:r>
          </w:p>
        </w:tc>
        <w:tc>
          <w:tcPr>
            <w:tcW w:w="1480" w:type="dxa"/>
            <w:tcBorders>
              <w:top w:val="nil"/>
              <w:left w:val="nil"/>
              <w:bottom w:val="single" w:sz="8" w:space="0" w:color="auto"/>
              <w:right w:val="single" w:sz="8" w:space="0" w:color="auto"/>
            </w:tcBorders>
            <w:shd w:val="clear" w:color="auto" w:fill="auto"/>
            <w:vAlign w:val="center"/>
            <w:hideMark/>
          </w:tcPr>
          <w:p w14:paraId="6B610349"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2846-BHB</w:t>
            </w:r>
          </w:p>
        </w:tc>
      </w:tr>
      <w:tr w:rsidR="008F704B" w:rsidRPr="008F704B" w14:paraId="0979E052" w14:textId="77777777" w:rsidTr="008F704B">
        <w:trPr>
          <w:trHeight w:val="285"/>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26F20E9A"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MIKE 3</w:t>
            </w:r>
          </w:p>
        </w:tc>
        <w:tc>
          <w:tcPr>
            <w:tcW w:w="4340" w:type="dxa"/>
            <w:tcBorders>
              <w:top w:val="nil"/>
              <w:left w:val="nil"/>
              <w:bottom w:val="single" w:sz="8" w:space="0" w:color="auto"/>
              <w:right w:val="single" w:sz="8" w:space="0" w:color="auto"/>
            </w:tcBorders>
            <w:shd w:val="clear" w:color="auto" w:fill="auto"/>
            <w:vAlign w:val="center"/>
            <w:hideMark/>
          </w:tcPr>
          <w:p w14:paraId="2F26E5E4"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MOTO DE AGUA</w:t>
            </w:r>
          </w:p>
        </w:tc>
        <w:tc>
          <w:tcPr>
            <w:tcW w:w="1480" w:type="dxa"/>
            <w:tcBorders>
              <w:top w:val="nil"/>
              <w:left w:val="nil"/>
              <w:bottom w:val="single" w:sz="8" w:space="0" w:color="auto"/>
              <w:right w:val="single" w:sz="8" w:space="0" w:color="auto"/>
            </w:tcBorders>
            <w:shd w:val="clear" w:color="auto" w:fill="auto"/>
            <w:vAlign w:val="center"/>
            <w:hideMark/>
          </w:tcPr>
          <w:p w14:paraId="024E1B4C" w14:textId="0BB1085C" w:rsidR="008F704B" w:rsidRPr="008F704B" w:rsidRDefault="008F704B" w:rsidP="00FA1116">
            <w:pPr>
              <w:spacing w:before="90" w:after="0"/>
              <w:jc w:val="center"/>
              <w:rPr>
                <w:rFonts w:eastAsia="Times New Roman" w:cs="Calibri"/>
                <w:color w:val="00000A"/>
                <w:szCs w:val="20"/>
                <w:lang w:eastAsia="es-ES"/>
              </w:rPr>
            </w:pPr>
          </w:p>
        </w:tc>
      </w:tr>
      <w:tr w:rsidR="008F704B" w:rsidRPr="008F704B" w14:paraId="7873C46D" w14:textId="77777777" w:rsidTr="008F704B">
        <w:trPr>
          <w:trHeight w:val="285"/>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239F55A0"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PMA</w:t>
            </w:r>
          </w:p>
        </w:tc>
        <w:tc>
          <w:tcPr>
            <w:tcW w:w="4340" w:type="dxa"/>
            <w:tcBorders>
              <w:top w:val="nil"/>
              <w:left w:val="nil"/>
              <w:bottom w:val="single" w:sz="8" w:space="0" w:color="auto"/>
              <w:right w:val="single" w:sz="8" w:space="0" w:color="auto"/>
            </w:tcBorders>
            <w:shd w:val="clear" w:color="auto" w:fill="auto"/>
            <w:vAlign w:val="center"/>
            <w:hideMark/>
          </w:tcPr>
          <w:p w14:paraId="32A4AF90"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PEUGEOT BOX</w:t>
            </w:r>
          </w:p>
        </w:tc>
        <w:tc>
          <w:tcPr>
            <w:tcW w:w="1480" w:type="dxa"/>
            <w:tcBorders>
              <w:top w:val="nil"/>
              <w:left w:val="nil"/>
              <w:bottom w:val="single" w:sz="8" w:space="0" w:color="auto"/>
              <w:right w:val="single" w:sz="8" w:space="0" w:color="auto"/>
            </w:tcBorders>
            <w:shd w:val="clear" w:color="auto" w:fill="auto"/>
            <w:vAlign w:val="center"/>
            <w:hideMark/>
          </w:tcPr>
          <w:p w14:paraId="72EFE6BD"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5621-HYD</w:t>
            </w:r>
          </w:p>
        </w:tc>
      </w:tr>
      <w:tr w:rsidR="008F704B" w:rsidRPr="008F704B" w14:paraId="35051B95" w14:textId="77777777" w:rsidTr="008F704B">
        <w:trPr>
          <w:trHeight w:val="285"/>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0C437114"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ALFA 1</w:t>
            </w:r>
          </w:p>
        </w:tc>
        <w:tc>
          <w:tcPr>
            <w:tcW w:w="4340" w:type="dxa"/>
            <w:tcBorders>
              <w:top w:val="nil"/>
              <w:left w:val="nil"/>
              <w:bottom w:val="single" w:sz="8" w:space="0" w:color="auto"/>
              <w:right w:val="single" w:sz="8" w:space="0" w:color="auto"/>
            </w:tcBorders>
            <w:shd w:val="clear" w:color="auto" w:fill="auto"/>
            <w:vAlign w:val="center"/>
            <w:hideMark/>
          </w:tcPr>
          <w:p w14:paraId="1255B9E6"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MERCEDES BENZ</w:t>
            </w:r>
          </w:p>
        </w:tc>
        <w:tc>
          <w:tcPr>
            <w:tcW w:w="1480" w:type="dxa"/>
            <w:tcBorders>
              <w:top w:val="nil"/>
              <w:left w:val="nil"/>
              <w:bottom w:val="single" w:sz="8" w:space="0" w:color="auto"/>
              <w:right w:val="single" w:sz="8" w:space="0" w:color="auto"/>
            </w:tcBorders>
            <w:shd w:val="clear" w:color="auto" w:fill="auto"/>
            <w:vAlign w:val="center"/>
            <w:hideMark/>
          </w:tcPr>
          <w:p w14:paraId="7DC977C7"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7436-BKH</w:t>
            </w:r>
          </w:p>
        </w:tc>
      </w:tr>
      <w:tr w:rsidR="008F704B" w:rsidRPr="008F704B" w14:paraId="2AACE5F5" w14:textId="77777777" w:rsidTr="008F704B">
        <w:trPr>
          <w:trHeight w:val="555"/>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1FFFFA93"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GENERADOR P.BOMBEROS</w:t>
            </w:r>
          </w:p>
        </w:tc>
        <w:tc>
          <w:tcPr>
            <w:tcW w:w="4340" w:type="dxa"/>
            <w:tcBorders>
              <w:top w:val="nil"/>
              <w:left w:val="nil"/>
              <w:bottom w:val="single" w:sz="8" w:space="0" w:color="auto"/>
              <w:right w:val="single" w:sz="8" w:space="0" w:color="auto"/>
            </w:tcBorders>
            <w:shd w:val="clear" w:color="auto" w:fill="auto"/>
            <w:vAlign w:val="center"/>
            <w:hideMark/>
          </w:tcPr>
          <w:p w14:paraId="3A3C8BE8"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IBERICA OAS-60</w:t>
            </w:r>
          </w:p>
        </w:tc>
        <w:tc>
          <w:tcPr>
            <w:tcW w:w="1480" w:type="dxa"/>
            <w:tcBorders>
              <w:top w:val="nil"/>
              <w:left w:val="nil"/>
              <w:bottom w:val="single" w:sz="8" w:space="0" w:color="auto"/>
              <w:right w:val="single" w:sz="8" w:space="0" w:color="auto"/>
            </w:tcBorders>
            <w:shd w:val="clear" w:color="auto" w:fill="auto"/>
            <w:vAlign w:val="center"/>
            <w:hideMark/>
          </w:tcPr>
          <w:p w14:paraId="3FD00717"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R-6548-BCC</w:t>
            </w:r>
          </w:p>
        </w:tc>
      </w:tr>
      <w:tr w:rsidR="008F704B" w:rsidRPr="008F704B" w14:paraId="4B0AD836" w14:textId="77777777" w:rsidTr="008F704B">
        <w:trPr>
          <w:trHeight w:val="555"/>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45FEB15C"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GENERADOR P.BOMBEROS</w:t>
            </w:r>
          </w:p>
        </w:tc>
        <w:tc>
          <w:tcPr>
            <w:tcW w:w="4340" w:type="dxa"/>
            <w:tcBorders>
              <w:top w:val="nil"/>
              <w:left w:val="nil"/>
              <w:bottom w:val="single" w:sz="8" w:space="0" w:color="auto"/>
              <w:right w:val="single" w:sz="8" w:space="0" w:color="auto"/>
            </w:tcBorders>
            <w:shd w:val="clear" w:color="auto" w:fill="auto"/>
            <w:vAlign w:val="center"/>
            <w:hideMark/>
          </w:tcPr>
          <w:p w14:paraId="56E6E997"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IBERICA OAS-60</w:t>
            </w:r>
          </w:p>
        </w:tc>
        <w:tc>
          <w:tcPr>
            <w:tcW w:w="1480" w:type="dxa"/>
            <w:tcBorders>
              <w:top w:val="nil"/>
              <w:left w:val="nil"/>
              <w:bottom w:val="single" w:sz="8" w:space="0" w:color="auto"/>
              <w:right w:val="single" w:sz="8" w:space="0" w:color="auto"/>
            </w:tcBorders>
            <w:shd w:val="clear" w:color="auto" w:fill="auto"/>
            <w:vAlign w:val="center"/>
            <w:hideMark/>
          </w:tcPr>
          <w:p w14:paraId="739C3785"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R-6549-BCC</w:t>
            </w:r>
          </w:p>
        </w:tc>
      </w:tr>
    </w:tbl>
    <w:p w14:paraId="1A695770" w14:textId="61F1A727" w:rsidR="008F704B" w:rsidRPr="003C6675" w:rsidRDefault="008F704B" w:rsidP="003C6675">
      <w:pPr>
        <w:spacing w:before="90"/>
      </w:pPr>
      <w:r w:rsidRPr="003C6675">
        <w:t>A estos vehículos hay que añadir los nuevos vehículos adicionales que se incorporarán al Parque Central y que se estiman que sean los siguientes:</w:t>
      </w:r>
    </w:p>
    <w:tbl>
      <w:tblPr>
        <w:tblW w:w="43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4340"/>
      </w:tblGrid>
      <w:tr w:rsidR="008F704B" w:rsidRPr="003C6675" w14:paraId="5731227E" w14:textId="77777777" w:rsidTr="003D1D60">
        <w:trPr>
          <w:trHeight w:val="285"/>
          <w:jc w:val="center"/>
        </w:trPr>
        <w:tc>
          <w:tcPr>
            <w:tcW w:w="4340" w:type="dxa"/>
            <w:shd w:val="clear" w:color="auto" w:fill="D9D9D9" w:themeFill="background1" w:themeFillShade="D9"/>
            <w:vAlign w:val="center"/>
          </w:tcPr>
          <w:p w14:paraId="3F23B059" w14:textId="031F6134" w:rsidR="008F704B" w:rsidRPr="003C6675" w:rsidRDefault="008F704B" w:rsidP="00FA1116">
            <w:pPr>
              <w:spacing w:before="90" w:after="0"/>
              <w:jc w:val="center"/>
              <w:rPr>
                <w:rFonts w:eastAsia="Times New Roman" w:cs="Calibri"/>
                <w:b/>
                <w:bCs/>
                <w:color w:val="00000A"/>
                <w:szCs w:val="20"/>
                <w:lang w:eastAsia="es-ES"/>
              </w:rPr>
            </w:pPr>
            <w:r w:rsidRPr="003C6675">
              <w:rPr>
                <w:rFonts w:eastAsia="Times New Roman" w:cs="Calibri"/>
                <w:b/>
                <w:bCs/>
                <w:color w:val="00000A"/>
                <w:szCs w:val="20"/>
                <w:lang w:eastAsia="es-ES"/>
              </w:rPr>
              <w:t>VEHÍCULOS ADICIONALES</w:t>
            </w:r>
          </w:p>
        </w:tc>
      </w:tr>
      <w:tr w:rsidR="008F704B" w:rsidRPr="003C6675" w14:paraId="47821E08" w14:textId="77777777" w:rsidTr="003D1D60">
        <w:trPr>
          <w:trHeight w:val="285"/>
          <w:jc w:val="center"/>
        </w:trPr>
        <w:tc>
          <w:tcPr>
            <w:tcW w:w="4340" w:type="dxa"/>
            <w:shd w:val="clear" w:color="auto" w:fill="auto"/>
            <w:vAlign w:val="center"/>
            <w:hideMark/>
          </w:tcPr>
          <w:p w14:paraId="130525A6" w14:textId="77777777" w:rsidR="008F704B" w:rsidRPr="003C6675" w:rsidRDefault="008F704B" w:rsidP="00FA1116">
            <w:pPr>
              <w:spacing w:before="90" w:after="0"/>
              <w:jc w:val="center"/>
              <w:rPr>
                <w:rFonts w:eastAsia="Times New Roman" w:cs="Calibri"/>
                <w:color w:val="00000A"/>
                <w:szCs w:val="20"/>
                <w:lang w:eastAsia="es-ES"/>
              </w:rPr>
            </w:pPr>
            <w:r w:rsidRPr="003C6675">
              <w:rPr>
                <w:rFonts w:eastAsia="Times New Roman" w:cs="Calibri"/>
                <w:color w:val="00000A"/>
                <w:szCs w:val="20"/>
                <w:lang w:eastAsia="es-ES"/>
              </w:rPr>
              <w:t>AUTOESCALA</w:t>
            </w:r>
          </w:p>
        </w:tc>
      </w:tr>
      <w:tr w:rsidR="008F704B" w:rsidRPr="003C6675" w14:paraId="1C5B5B10" w14:textId="77777777" w:rsidTr="003D1D60">
        <w:trPr>
          <w:trHeight w:val="285"/>
          <w:jc w:val="center"/>
        </w:trPr>
        <w:tc>
          <w:tcPr>
            <w:tcW w:w="4340" w:type="dxa"/>
            <w:shd w:val="clear" w:color="auto" w:fill="auto"/>
            <w:vAlign w:val="center"/>
            <w:hideMark/>
          </w:tcPr>
          <w:p w14:paraId="65C6F2BE" w14:textId="5C1623B9" w:rsidR="008F704B" w:rsidRPr="003C6675" w:rsidRDefault="008F704B" w:rsidP="00FA1116">
            <w:pPr>
              <w:spacing w:before="90" w:after="0"/>
              <w:jc w:val="center"/>
              <w:rPr>
                <w:rFonts w:eastAsia="Times New Roman" w:cs="Calibri"/>
                <w:color w:val="00000A"/>
                <w:szCs w:val="20"/>
                <w:lang w:eastAsia="es-ES"/>
              </w:rPr>
            </w:pPr>
            <w:r w:rsidRPr="003C6675">
              <w:rPr>
                <w:rFonts w:eastAsia="Times New Roman" w:cs="Calibri"/>
                <w:color w:val="00000A"/>
                <w:szCs w:val="20"/>
                <w:lang w:eastAsia="es-ES"/>
              </w:rPr>
              <w:t xml:space="preserve">4x4 HÍBRIDO </w:t>
            </w:r>
          </w:p>
        </w:tc>
      </w:tr>
      <w:tr w:rsidR="008F704B" w:rsidRPr="003C6675" w14:paraId="48223155" w14:textId="77777777" w:rsidTr="003D1D60">
        <w:trPr>
          <w:trHeight w:val="285"/>
          <w:jc w:val="center"/>
        </w:trPr>
        <w:tc>
          <w:tcPr>
            <w:tcW w:w="4340" w:type="dxa"/>
            <w:shd w:val="clear" w:color="auto" w:fill="auto"/>
            <w:vAlign w:val="center"/>
            <w:hideMark/>
          </w:tcPr>
          <w:p w14:paraId="77C127D6" w14:textId="58654D91" w:rsidR="008F704B" w:rsidRPr="003C6675" w:rsidRDefault="008F704B" w:rsidP="00FA1116">
            <w:pPr>
              <w:spacing w:before="90" w:after="0"/>
              <w:jc w:val="center"/>
              <w:rPr>
                <w:rFonts w:eastAsia="Times New Roman" w:cs="Calibri"/>
                <w:color w:val="00000A"/>
                <w:szCs w:val="20"/>
                <w:lang w:eastAsia="es-ES"/>
              </w:rPr>
            </w:pPr>
            <w:r w:rsidRPr="003C6675">
              <w:rPr>
                <w:rFonts w:eastAsia="Times New Roman" w:cs="Calibri"/>
                <w:color w:val="00000A"/>
                <w:szCs w:val="20"/>
                <w:lang w:eastAsia="es-ES"/>
              </w:rPr>
              <w:t xml:space="preserve">4x4 HÍBRIDO </w:t>
            </w:r>
          </w:p>
        </w:tc>
      </w:tr>
      <w:tr w:rsidR="008F704B" w:rsidRPr="003C6675" w14:paraId="2DA0F3D5" w14:textId="77777777" w:rsidTr="003D1D60">
        <w:trPr>
          <w:trHeight w:val="285"/>
          <w:jc w:val="center"/>
        </w:trPr>
        <w:tc>
          <w:tcPr>
            <w:tcW w:w="4340" w:type="dxa"/>
            <w:shd w:val="clear" w:color="auto" w:fill="auto"/>
            <w:vAlign w:val="center"/>
            <w:hideMark/>
          </w:tcPr>
          <w:p w14:paraId="62CB55A1" w14:textId="746926E0" w:rsidR="008F704B" w:rsidRPr="003C6675" w:rsidRDefault="008F704B" w:rsidP="00FA1116">
            <w:pPr>
              <w:spacing w:before="90" w:after="0"/>
              <w:jc w:val="center"/>
              <w:rPr>
                <w:rFonts w:eastAsia="Times New Roman" w:cs="Calibri"/>
                <w:color w:val="00000A"/>
                <w:szCs w:val="20"/>
                <w:lang w:eastAsia="es-ES"/>
              </w:rPr>
            </w:pPr>
            <w:r w:rsidRPr="003C6675">
              <w:rPr>
                <w:rFonts w:eastAsia="Times New Roman" w:cs="Calibri"/>
                <w:color w:val="00000A"/>
                <w:szCs w:val="20"/>
                <w:lang w:eastAsia="es-ES"/>
              </w:rPr>
              <w:t xml:space="preserve">FURGÓN </w:t>
            </w:r>
            <w:r w:rsidR="00B73CCF">
              <w:rPr>
                <w:rFonts w:eastAsia="Times New Roman" w:cs="Calibri"/>
                <w:color w:val="00000A"/>
                <w:szCs w:val="20"/>
                <w:lang w:eastAsia="es-ES"/>
              </w:rPr>
              <w:t>9 PLAZAS</w:t>
            </w:r>
          </w:p>
        </w:tc>
      </w:tr>
      <w:tr w:rsidR="008F704B" w:rsidRPr="003C6675" w14:paraId="0EAB0814" w14:textId="77777777" w:rsidTr="003D1D60">
        <w:trPr>
          <w:trHeight w:val="315"/>
          <w:jc w:val="center"/>
        </w:trPr>
        <w:tc>
          <w:tcPr>
            <w:tcW w:w="4340" w:type="dxa"/>
            <w:shd w:val="clear" w:color="auto" w:fill="auto"/>
            <w:vAlign w:val="center"/>
            <w:hideMark/>
          </w:tcPr>
          <w:p w14:paraId="12B6ECE7" w14:textId="77777777" w:rsidR="008F704B" w:rsidRPr="003C6675" w:rsidRDefault="008F704B" w:rsidP="00FA1116">
            <w:pPr>
              <w:spacing w:before="90" w:after="0"/>
              <w:jc w:val="center"/>
              <w:rPr>
                <w:rFonts w:eastAsia="Times New Roman" w:cs="Calibri"/>
                <w:color w:val="00000A"/>
                <w:szCs w:val="20"/>
                <w:lang w:eastAsia="es-ES"/>
              </w:rPr>
            </w:pPr>
            <w:r w:rsidRPr="003C6675">
              <w:rPr>
                <w:rFonts w:eastAsia="Times New Roman" w:cs="Calibri"/>
                <w:color w:val="00000A"/>
                <w:szCs w:val="20"/>
                <w:lang w:eastAsia="es-ES"/>
              </w:rPr>
              <w:t>FURGONETA PICK-UP</w:t>
            </w:r>
          </w:p>
        </w:tc>
      </w:tr>
      <w:tr w:rsidR="008F704B" w:rsidRPr="003C6675" w14:paraId="04D943F1" w14:textId="77777777" w:rsidTr="003D1D60">
        <w:trPr>
          <w:trHeight w:val="285"/>
          <w:jc w:val="center"/>
        </w:trPr>
        <w:tc>
          <w:tcPr>
            <w:tcW w:w="4340" w:type="dxa"/>
            <w:shd w:val="clear" w:color="auto" w:fill="auto"/>
            <w:vAlign w:val="center"/>
            <w:hideMark/>
          </w:tcPr>
          <w:p w14:paraId="5261968B" w14:textId="219A644D" w:rsidR="008F704B" w:rsidRPr="003C6675" w:rsidRDefault="008F704B" w:rsidP="00FA1116">
            <w:pPr>
              <w:spacing w:before="90" w:after="0"/>
              <w:jc w:val="center"/>
              <w:rPr>
                <w:rFonts w:eastAsia="Times New Roman" w:cs="Calibri"/>
                <w:color w:val="00000A"/>
                <w:szCs w:val="20"/>
                <w:lang w:eastAsia="es-ES"/>
              </w:rPr>
            </w:pPr>
            <w:r w:rsidRPr="003C6675">
              <w:rPr>
                <w:rFonts w:eastAsia="Times New Roman" w:cs="Calibri"/>
                <w:color w:val="00000A"/>
                <w:szCs w:val="20"/>
                <w:lang w:eastAsia="es-ES"/>
              </w:rPr>
              <w:t>AUTOBOMBA URBANA PESADA</w:t>
            </w:r>
          </w:p>
        </w:tc>
      </w:tr>
      <w:tr w:rsidR="00B73CCF" w:rsidRPr="003C6675" w14:paraId="401D0E19" w14:textId="77777777" w:rsidTr="003D1D60">
        <w:trPr>
          <w:trHeight w:val="285"/>
          <w:jc w:val="center"/>
        </w:trPr>
        <w:tc>
          <w:tcPr>
            <w:tcW w:w="4340" w:type="dxa"/>
            <w:shd w:val="clear" w:color="auto" w:fill="auto"/>
            <w:vAlign w:val="center"/>
          </w:tcPr>
          <w:p w14:paraId="470258FF" w14:textId="4821674A" w:rsidR="00B73CCF" w:rsidRPr="003C6675" w:rsidRDefault="00B73CCF" w:rsidP="00FA1116">
            <w:pPr>
              <w:spacing w:before="90" w:after="0"/>
              <w:jc w:val="center"/>
              <w:rPr>
                <w:rFonts w:eastAsia="Times New Roman" w:cs="Calibri"/>
                <w:color w:val="00000A"/>
                <w:szCs w:val="20"/>
                <w:lang w:eastAsia="es-ES"/>
              </w:rPr>
            </w:pPr>
            <w:r w:rsidRPr="003C6675">
              <w:rPr>
                <w:rFonts w:eastAsia="Times New Roman" w:cs="Calibri"/>
                <w:color w:val="00000A"/>
                <w:szCs w:val="20"/>
                <w:lang w:eastAsia="es-ES"/>
              </w:rPr>
              <w:t xml:space="preserve">AUTOBOMBA URBANA </w:t>
            </w:r>
            <w:r>
              <w:rPr>
                <w:rFonts w:eastAsia="Times New Roman" w:cs="Calibri"/>
                <w:color w:val="00000A"/>
                <w:szCs w:val="20"/>
                <w:lang w:eastAsia="es-ES"/>
              </w:rPr>
              <w:t>LIGERA</w:t>
            </w:r>
          </w:p>
        </w:tc>
      </w:tr>
      <w:tr w:rsidR="008F704B" w:rsidRPr="003C6675" w14:paraId="6CE225F4" w14:textId="77777777" w:rsidTr="003D1D60">
        <w:trPr>
          <w:trHeight w:val="285"/>
          <w:jc w:val="center"/>
        </w:trPr>
        <w:tc>
          <w:tcPr>
            <w:tcW w:w="4340" w:type="dxa"/>
            <w:shd w:val="clear" w:color="auto" w:fill="auto"/>
            <w:vAlign w:val="center"/>
            <w:hideMark/>
          </w:tcPr>
          <w:p w14:paraId="1E10282E" w14:textId="77777777" w:rsidR="008F704B" w:rsidRPr="003C6675" w:rsidRDefault="008F704B" w:rsidP="00FA1116">
            <w:pPr>
              <w:spacing w:before="90" w:after="0"/>
              <w:jc w:val="center"/>
              <w:rPr>
                <w:rFonts w:eastAsia="Times New Roman" w:cs="Calibri"/>
                <w:color w:val="00000A"/>
                <w:szCs w:val="20"/>
                <w:lang w:eastAsia="es-ES"/>
              </w:rPr>
            </w:pPr>
            <w:r w:rsidRPr="003C6675">
              <w:rPr>
                <w:rFonts w:eastAsia="Times New Roman" w:cs="Calibri"/>
                <w:color w:val="00000A"/>
                <w:szCs w:val="20"/>
                <w:lang w:eastAsia="es-ES"/>
              </w:rPr>
              <w:t>MOTO DE AGUA</w:t>
            </w:r>
          </w:p>
        </w:tc>
      </w:tr>
      <w:tr w:rsidR="008F704B" w:rsidRPr="003C6675" w14:paraId="64211C37" w14:textId="77777777" w:rsidTr="003D1D60">
        <w:trPr>
          <w:trHeight w:val="285"/>
          <w:jc w:val="center"/>
        </w:trPr>
        <w:tc>
          <w:tcPr>
            <w:tcW w:w="4340" w:type="dxa"/>
            <w:shd w:val="clear" w:color="auto" w:fill="auto"/>
            <w:vAlign w:val="center"/>
            <w:hideMark/>
          </w:tcPr>
          <w:p w14:paraId="3AD6F927" w14:textId="77777777" w:rsidR="008F704B" w:rsidRPr="003C6675" w:rsidRDefault="008F704B" w:rsidP="00FA1116">
            <w:pPr>
              <w:spacing w:before="90" w:after="0"/>
              <w:jc w:val="center"/>
              <w:rPr>
                <w:rFonts w:eastAsia="Times New Roman" w:cs="Calibri"/>
                <w:color w:val="00000A"/>
                <w:szCs w:val="20"/>
                <w:lang w:eastAsia="es-ES"/>
              </w:rPr>
            </w:pPr>
            <w:r w:rsidRPr="003C6675">
              <w:rPr>
                <w:rFonts w:eastAsia="Times New Roman" w:cs="Calibri"/>
                <w:color w:val="00000A"/>
                <w:szCs w:val="20"/>
                <w:lang w:eastAsia="es-ES"/>
              </w:rPr>
              <w:t>MOTO DE AGUA</w:t>
            </w:r>
          </w:p>
        </w:tc>
      </w:tr>
      <w:tr w:rsidR="008F704B" w:rsidRPr="003C6675" w14:paraId="0A8B1731" w14:textId="77777777" w:rsidTr="003D1D60">
        <w:trPr>
          <w:trHeight w:val="285"/>
          <w:jc w:val="center"/>
        </w:trPr>
        <w:tc>
          <w:tcPr>
            <w:tcW w:w="4340" w:type="dxa"/>
            <w:shd w:val="clear" w:color="auto" w:fill="auto"/>
            <w:vAlign w:val="center"/>
            <w:hideMark/>
          </w:tcPr>
          <w:p w14:paraId="65445C05" w14:textId="77777777" w:rsidR="008F704B" w:rsidRPr="003C6675" w:rsidRDefault="008F704B" w:rsidP="00FA1116">
            <w:pPr>
              <w:spacing w:before="90" w:after="0"/>
              <w:jc w:val="center"/>
              <w:rPr>
                <w:rFonts w:eastAsia="Times New Roman" w:cs="Calibri"/>
                <w:color w:val="00000A"/>
                <w:szCs w:val="20"/>
                <w:lang w:eastAsia="es-ES"/>
              </w:rPr>
            </w:pPr>
            <w:r w:rsidRPr="003C6675">
              <w:rPr>
                <w:rFonts w:eastAsia="Times New Roman" w:cs="Calibri"/>
                <w:color w:val="00000A"/>
                <w:szCs w:val="20"/>
                <w:lang w:eastAsia="es-ES"/>
              </w:rPr>
              <w:t>MOTO DE AGUA</w:t>
            </w:r>
          </w:p>
        </w:tc>
      </w:tr>
      <w:tr w:rsidR="00B73CCF" w:rsidRPr="003C6675" w14:paraId="6540EBE9" w14:textId="77777777" w:rsidTr="003D1D60">
        <w:trPr>
          <w:trHeight w:val="285"/>
          <w:jc w:val="center"/>
        </w:trPr>
        <w:tc>
          <w:tcPr>
            <w:tcW w:w="4340" w:type="dxa"/>
            <w:shd w:val="clear" w:color="auto" w:fill="auto"/>
            <w:vAlign w:val="center"/>
          </w:tcPr>
          <w:p w14:paraId="26354912" w14:textId="30CC4A77" w:rsidR="00B73CCF" w:rsidRPr="003C6675" w:rsidRDefault="00B73CCF" w:rsidP="00FA1116">
            <w:pPr>
              <w:spacing w:before="90" w:after="0"/>
              <w:jc w:val="center"/>
              <w:rPr>
                <w:rFonts w:eastAsia="Times New Roman" w:cs="Calibri"/>
                <w:color w:val="00000A"/>
                <w:szCs w:val="20"/>
                <w:lang w:eastAsia="es-ES"/>
              </w:rPr>
            </w:pPr>
            <w:r>
              <w:rPr>
                <w:rFonts w:eastAsia="Times New Roman" w:cs="Calibri"/>
                <w:color w:val="00000A"/>
                <w:szCs w:val="20"/>
                <w:lang w:eastAsia="es-ES"/>
              </w:rPr>
              <w:t>VEHÍCULO COMBI</w:t>
            </w:r>
          </w:p>
        </w:tc>
      </w:tr>
      <w:tr w:rsidR="00B73CCF" w:rsidRPr="003C6675" w14:paraId="14478212" w14:textId="77777777" w:rsidTr="003D1D60">
        <w:trPr>
          <w:trHeight w:val="285"/>
          <w:jc w:val="center"/>
        </w:trPr>
        <w:tc>
          <w:tcPr>
            <w:tcW w:w="4340" w:type="dxa"/>
            <w:shd w:val="clear" w:color="auto" w:fill="auto"/>
            <w:vAlign w:val="center"/>
          </w:tcPr>
          <w:p w14:paraId="1B75E10D" w14:textId="3C70D703" w:rsidR="00B73CCF" w:rsidRDefault="00B73CCF" w:rsidP="00FA1116">
            <w:pPr>
              <w:spacing w:before="90" w:after="0"/>
              <w:jc w:val="center"/>
              <w:rPr>
                <w:rFonts w:eastAsia="Times New Roman" w:cs="Calibri"/>
                <w:color w:val="00000A"/>
                <w:szCs w:val="20"/>
                <w:lang w:eastAsia="es-ES"/>
              </w:rPr>
            </w:pPr>
            <w:r>
              <w:rPr>
                <w:rFonts w:eastAsia="Times New Roman" w:cs="Calibri"/>
                <w:color w:val="00000A"/>
                <w:szCs w:val="20"/>
                <w:lang w:eastAsia="es-ES"/>
              </w:rPr>
              <w:t>VEHÍCULO DISUASORIO</w:t>
            </w:r>
          </w:p>
        </w:tc>
      </w:tr>
      <w:tr w:rsidR="00B73CCF" w:rsidRPr="003C6675" w14:paraId="67CFA9AB" w14:textId="77777777" w:rsidTr="003D1D60">
        <w:trPr>
          <w:trHeight w:val="285"/>
          <w:jc w:val="center"/>
        </w:trPr>
        <w:tc>
          <w:tcPr>
            <w:tcW w:w="4340" w:type="dxa"/>
            <w:shd w:val="clear" w:color="auto" w:fill="auto"/>
            <w:vAlign w:val="center"/>
          </w:tcPr>
          <w:p w14:paraId="39E6D6EA" w14:textId="271CD36E" w:rsidR="00B73CCF" w:rsidRDefault="00B73CCF" w:rsidP="00FA1116">
            <w:pPr>
              <w:spacing w:before="90" w:after="0"/>
              <w:jc w:val="center"/>
              <w:rPr>
                <w:rFonts w:eastAsia="Times New Roman" w:cs="Calibri"/>
                <w:color w:val="00000A"/>
                <w:szCs w:val="20"/>
                <w:lang w:eastAsia="es-ES"/>
              </w:rPr>
            </w:pPr>
            <w:r>
              <w:rPr>
                <w:rFonts w:eastAsia="Times New Roman" w:cs="Calibri"/>
                <w:color w:val="00000A"/>
                <w:szCs w:val="20"/>
                <w:lang w:eastAsia="es-ES"/>
              </w:rPr>
              <w:t>VEHÍCULO DISUASORIO</w:t>
            </w:r>
          </w:p>
        </w:tc>
      </w:tr>
      <w:tr w:rsidR="00B73CCF" w:rsidRPr="003C6675" w14:paraId="7E240F86" w14:textId="77777777" w:rsidTr="003D1D60">
        <w:trPr>
          <w:trHeight w:val="285"/>
          <w:jc w:val="center"/>
        </w:trPr>
        <w:tc>
          <w:tcPr>
            <w:tcW w:w="4340" w:type="dxa"/>
            <w:shd w:val="clear" w:color="auto" w:fill="auto"/>
            <w:vAlign w:val="center"/>
          </w:tcPr>
          <w:p w14:paraId="592F1421" w14:textId="04022E74" w:rsidR="00B73CCF" w:rsidRDefault="00B73CCF" w:rsidP="00FA1116">
            <w:pPr>
              <w:spacing w:before="90" w:after="0"/>
              <w:jc w:val="center"/>
              <w:rPr>
                <w:rFonts w:eastAsia="Times New Roman" w:cs="Calibri"/>
                <w:color w:val="00000A"/>
                <w:szCs w:val="20"/>
                <w:lang w:eastAsia="es-ES"/>
              </w:rPr>
            </w:pPr>
            <w:r>
              <w:rPr>
                <w:rFonts w:eastAsia="Times New Roman" w:cs="Calibri"/>
                <w:color w:val="00000A"/>
                <w:szCs w:val="20"/>
                <w:lang w:eastAsia="es-ES"/>
              </w:rPr>
              <w:t>VEHÍCULO RESCATE VEHÍCULOS PESADOS</w:t>
            </w:r>
          </w:p>
        </w:tc>
      </w:tr>
    </w:tbl>
    <w:p w14:paraId="0EA66BA0" w14:textId="65E0B9A4" w:rsidR="008F704B" w:rsidRPr="003C6675" w:rsidRDefault="008F704B" w:rsidP="003C6675">
      <w:pPr>
        <w:spacing w:before="90"/>
      </w:pPr>
    </w:p>
    <w:p w14:paraId="4BEBA46C" w14:textId="149A4DDA" w:rsidR="008F704B" w:rsidRPr="003C6675" w:rsidRDefault="008F704B" w:rsidP="003C6675">
      <w:pPr>
        <w:pStyle w:val="Ttulo3"/>
        <w:numPr>
          <w:ilvl w:val="2"/>
          <w:numId w:val="1"/>
        </w:numPr>
      </w:pPr>
      <w:bookmarkStart w:id="11" w:name="_Toc83196715"/>
      <w:r w:rsidRPr="003C6675">
        <w:t>RELACIÓN DE VEHÍCULOS LOTE 2.</w:t>
      </w:r>
      <w:bookmarkEnd w:id="11"/>
    </w:p>
    <w:p w14:paraId="1E3C0004" w14:textId="7D1E1685" w:rsidR="0017217D" w:rsidRPr="003C6675" w:rsidRDefault="008F704B" w:rsidP="003C6675">
      <w:pPr>
        <w:spacing w:before="90"/>
      </w:pPr>
      <w:r w:rsidRPr="003C6675">
        <w:t>Para el Parque Sur, Lote 2, se establece la siguiente relación de vehículos:</w:t>
      </w:r>
    </w:p>
    <w:tbl>
      <w:tblPr>
        <w:tblW w:w="7420" w:type="dxa"/>
        <w:jc w:val="center"/>
        <w:tblCellMar>
          <w:left w:w="70" w:type="dxa"/>
          <w:right w:w="70" w:type="dxa"/>
        </w:tblCellMar>
        <w:tblLook w:val="04A0" w:firstRow="1" w:lastRow="0" w:firstColumn="1" w:lastColumn="0" w:noHBand="0" w:noVBand="1"/>
      </w:tblPr>
      <w:tblGrid>
        <w:gridCol w:w="1600"/>
        <w:gridCol w:w="4340"/>
        <w:gridCol w:w="1480"/>
      </w:tblGrid>
      <w:tr w:rsidR="008F704B" w:rsidRPr="008F704B" w14:paraId="07AB3AB5" w14:textId="77777777" w:rsidTr="008F704B">
        <w:trPr>
          <w:trHeight w:val="285"/>
          <w:jc w:val="center"/>
        </w:trPr>
        <w:tc>
          <w:tcPr>
            <w:tcW w:w="7420" w:type="dxa"/>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14:paraId="7D92E6BF" w14:textId="77777777" w:rsidR="008F704B" w:rsidRPr="008F704B" w:rsidRDefault="008F704B" w:rsidP="00FA1116">
            <w:pPr>
              <w:spacing w:before="90" w:after="0"/>
              <w:jc w:val="center"/>
              <w:rPr>
                <w:rFonts w:eastAsia="Times New Roman" w:cs="Calibri"/>
                <w:b/>
                <w:bCs/>
                <w:color w:val="00000A"/>
                <w:szCs w:val="20"/>
                <w:lang w:eastAsia="es-ES"/>
              </w:rPr>
            </w:pPr>
            <w:r w:rsidRPr="008F704B">
              <w:rPr>
                <w:rFonts w:eastAsia="Times New Roman" w:cs="Calibri"/>
                <w:b/>
                <w:bCs/>
                <w:color w:val="00000A"/>
                <w:szCs w:val="20"/>
                <w:lang w:eastAsia="es-ES"/>
              </w:rPr>
              <w:lastRenderedPageBreak/>
              <w:t>PARQUE SUR</w:t>
            </w:r>
          </w:p>
        </w:tc>
      </w:tr>
      <w:tr w:rsidR="008F704B" w:rsidRPr="008F704B" w14:paraId="775821F4" w14:textId="77777777" w:rsidTr="008F704B">
        <w:trPr>
          <w:trHeight w:val="285"/>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4EF7D50B"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BRAVO 2</w:t>
            </w:r>
          </w:p>
        </w:tc>
        <w:tc>
          <w:tcPr>
            <w:tcW w:w="4340" w:type="dxa"/>
            <w:tcBorders>
              <w:top w:val="nil"/>
              <w:left w:val="nil"/>
              <w:bottom w:val="single" w:sz="8" w:space="0" w:color="auto"/>
              <w:right w:val="single" w:sz="8" w:space="0" w:color="auto"/>
            </w:tcBorders>
            <w:shd w:val="clear" w:color="auto" w:fill="auto"/>
            <w:vAlign w:val="center"/>
            <w:hideMark/>
          </w:tcPr>
          <w:p w14:paraId="14B4F60B"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SCANIA</w:t>
            </w:r>
          </w:p>
        </w:tc>
        <w:tc>
          <w:tcPr>
            <w:tcW w:w="1480" w:type="dxa"/>
            <w:tcBorders>
              <w:top w:val="nil"/>
              <w:left w:val="nil"/>
              <w:bottom w:val="single" w:sz="8" w:space="0" w:color="auto"/>
              <w:right w:val="single" w:sz="8" w:space="0" w:color="auto"/>
            </w:tcBorders>
            <w:shd w:val="clear" w:color="auto" w:fill="auto"/>
            <w:vAlign w:val="center"/>
            <w:hideMark/>
          </w:tcPr>
          <w:p w14:paraId="7D4FBED0"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3029-KYL</w:t>
            </w:r>
          </w:p>
        </w:tc>
      </w:tr>
      <w:tr w:rsidR="008F704B" w:rsidRPr="008F704B" w14:paraId="7D8FB2BE" w14:textId="77777777" w:rsidTr="008F704B">
        <w:trPr>
          <w:trHeight w:val="285"/>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0B1B792B"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ROMEO 2</w:t>
            </w:r>
          </w:p>
        </w:tc>
        <w:tc>
          <w:tcPr>
            <w:tcW w:w="4340" w:type="dxa"/>
            <w:tcBorders>
              <w:top w:val="nil"/>
              <w:left w:val="nil"/>
              <w:bottom w:val="single" w:sz="8" w:space="0" w:color="auto"/>
              <w:right w:val="single" w:sz="8" w:space="0" w:color="auto"/>
            </w:tcBorders>
            <w:shd w:val="clear" w:color="auto" w:fill="auto"/>
            <w:vAlign w:val="center"/>
            <w:hideMark/>
          </w:tcPr>
          <w:p w14:paraId="38040CE9"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TOYOTA HILUX</w:t>
            </w:r>
          </w:p>
        </w:tc>
        <w:tc>
          <w:tcPr>
            <w:tcW w:w="1480" w:type="dxa"/>
            <w:tcBorders>
              <w:top w:val="nil"/>
              <w:left w:val="nil"/>
              <w:bottom w:val="single" w:sz="8" w:space="0" w:color="auto"/>
              <w:right w:val="single" w:sz="8" w:space="0" w:color="auto"/>
            </w:tcBorders>
            <w:shd w:val="clear" w:color="auto" w:fill="auto"/>
            <w:vAlign w:val="center"/>
            <w:hideMark/>
          </w:tcPr>
          <w:p w14:paraId="0E701985"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8809-JXC</w:t>
            </w:r>
          </w:p>
        </w:tc>
      </w:tr>
      <w:tr w:rsidR="008F704B" w:rsidRPr="008F704B" w14:paraId="5626C980" w14:textId="77777777" w:rsidTr="008F704B">
        <w:trPr>
          <w:trHeight w:val="285"/>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0CC92268"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MIKE 1</w:t>
            </w:r>
          </w:p>
        </w:tc>
        <w:tc>
          <w:tcPr>
            <w:tcW w:w="4340" w:type="dxa"/>
            <w:tcBorders>
              <w:top w:val="nil"/>
              <w:left w:val="nil"/>
              <w:bottom w:val="single" w:sz="8" w:space="0" w:color="auto"/>
              <w:right w:val="single" w:sz="8" w:space="0" w:color="auto"/>
            </w:tcBorders>
            <w:shd w:val="clear" w:color="auto" w:fill="auto"/>
            <w:vAlign w:val="center"/>
            <w:hideMark/>
          </w:tcPr>
          <w:p w14:paraId="1B399B2B"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MOTO DE AGUA</w:t>
            </w:r>
          </w:p>
        </w:tc>
        <w:tc>
          <w:tcPr>
            <w:tcW w:w="1480" w:type="dxa"/>
            <w:tcBorders>
              <w:top w:val="nil"/>
              <w:left w:val="nil"/>
              <w:bottom w:val="single" w:sz="8" w:space="0" w:color="auto"/>
              <w:right w:val="single" w:sz="8" w:space="0" w:color="auto"/>
            </w:tcBorders>
            <w:shd w:val="clear" w:color="auto" w:fill="auto"/>
            <w:vAlign w:val="center"/>
            <w:hideMark/>
          </w:tcPr>
          <w:p w14:paraId="0C027A9E" w14:textId="3B069E43" w:rsidR="008F704B" w:rsidRPr="008F704B" w:rsidRDefault="008F704B" w:rsidP="00FA1116">
            <w:pPr>
              <w:spacing w:before="90" w:after="0"/>
              <w:jc w:val="center"/>
              <w:rPr>
                <w:rFonts w:eastAsia="Times New Roman" w:cs="Calibri"/>
                <w:color w:val="00000A"/>
                <w:szCs w:val="20"/>
                <w:lang w:eastAsia="es-ES"/>
              </w:rPr>
            </w:pPr>
          </w:p>
        </w:tc>
      </w:tr>
      <w:tr w:rsidR="008F704B" w:rsidRPr="008F704B" w14:paraId="25A28929" w14:textId="77777777" w:rsidTr="008F704B">
        <w:trPr>
          <w:trHeight w:val="285"/>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290D25FE"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MIKE 2</w:t>
            </w:r>
          </w:p>
        </w:tc>
        <w:tc>
          <w:tcPr>
            <w:tcW w:w="4340" w:type="dxa"/>
            <w:tcBorders>
              <w:top w:val="nil"/>
              <w:left w:val="nil"/>
              <w:bottom w:val="single" w:sz="8" w:space="0" w:color="auto"/>
              <w:right w:val="single" w:sz="8" w:space="0" w:color="auto"/>
            </w:tcBorders>
            <w:shd w:val="clear" w:color="auto" w:fill="auto"/>
            <w:vAlign w:val="center"/>
            <w:hideMark/>
          </w:tcPr>
          <w:p w14:paraId="787749BA"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MOTO DE AGUA</w:t>
            </w:r>
          </w:p>
        </w:tc>
        <w:tc>
          <w:tcPr>
            <w:tcW w:w="1480" w:type="dxa"/>
            <w:tcBorders>
              <w:top w:val="nil"/>
              <w:left w:val="nil"/>
              <w:bottom w:val="single" w:sz="8" w:space="0" w:color="auto"/>
              <w:right w:val="single" w:sz="8" w:space="0" w:color="auto"/>
            </w:tcBorders>
            <w:shd w:val="clear" w:color="auto" w:fill="auto"/>
            <w:vAlign w:val="center"/>
            <w:hideMark/>
          </w:tcPr>
          <w:p w14:paraId="13545737" w14:textId="07F24457" w:rsidR="008F704B" w:rsidRPr="008F704B" w:rsidRDefault="008F704B" w:rsidP="00FA1116">
            <w:pPr>
              <w:spacing w:before="90" w:after="0"/>
              <w:jc w:val="center"/>
              <w:rPr>
                <w:rFonts w:eastAsia="Times New Roman" w:cs="Calibri"/>
                <w:color w:val="00000A"/>
                <w:szCs w:val="20"/>
                <w:lang w:eastAsia="es-ES"/>
              </w:rPr>
            </w:pPr>
          </w:p>
        </w:tc>
      </w:tr>
      <w:tr w:rsidR="008F704B" w:rsidRPr="008F704B" w14:paraId="5E0708FB" w14:textId="77777777" w:rsidTr="008F704B">
        <w:trPr>
          <w:trHeight w:val="285"/>
          <w:jc w:val="center"/>
        </w:trPr>
        <w:tc>
          <w:tcPr>
            <w:tcW w:w="1600" w:type="dxa"/>
            <w:tcBorders>
              <w:top w:val="nil"/>
              <w:left w:val="single" w:sz="8" w:space="0" w:color="auto"/>
              <w:bottom w:val="single" w:sz="8" w:space="0" w:color="auto"/>
              <w:right w:val="single" w:sz="8" w:space="0" w:color="auto"/>
            </w:tcBorders>
            <w:shd w:val="clear" w:color="auto" w:fill="auto"/>
            <w:vAlign w:val="center"/>
            <w:hideMark/>
          </w:tcPr>
          <w:p w14:paraId="6774BBDD"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ZULU 1</w:t>
            </w:r>
          </w:p>
        </w:tc>
        <w:tc>
          <w:tcPr>
            <w:tcW w:w="4340" w:type="dxa"/>
            <w:tcBorders>
              <w:top w:val="nil"/>
              <w:left w:val="nil"/>
              <w:bottom w:val="single" w:sz="8" w:space="0" w:color="auto"/>
              <w:right w:val="single" w:sz="8" w:space="0" w:color="auto"/>
            </w:tcBorders>
            <w:shd w:val="clear" w:color="auto" w:fill="auto"/>
            <w:vAlign w:val="center"/>
            <w:hideMark/>
          </w:tcPr>
          <w:p w14:paraId="0458028D" w14:textId="77777777" w:rsidR="008F704B" w:rsidRPr="008F704B" w:rsidRDefault="008F704B" w:rsidP="00FA1116">
            <w:pPr>
              <w:spacing w:before="90" w:after="0"/>
              <w:jc w:val="center"/>
              <w:rPr>
                <w:rFonts w:eastAsia="Times New Roman" w:cs="Calibri"/>
                <w:color w:val="00000A"/>
                <w:szCs w:val="20"/>
                <w:lang w:eastAsia="es-ES"/>
              </w:rPr>
            </w:pPr>
            <w:r w:rsidRPr="008F704B">
              <w:rPr>
                <w:rFonts w:eastAsia="Times New Roman" w:cs="Calibri"/>
                <w:color w:val="00000A"/>
                <w:szCs w:val="20"/>
                <w:lang w:eastAsia="es-ES"/>
              </w:rPr>
              <w:t>ZODIAC</w:t>
            </w:r>
          </w:p>
        </w:tc>
        <w:tc>
          <w:tcPr>
            <w:tcW w:w="1480" w:type="dxa"/>
            <w:tcBorders>
              <w:top w:val="nil"/>
              <w:left w:val="nil"/>
              <w:bottom w:val="single" w:sz="8" w:space="0" w:color="auto"/>
              <w:right w:val="single" w:sz="8" w:space="0" w:color="auto"/>
            </w:tcBorders>
            <w:shd w:val="clear" w:color="auto" w:fill="auto"/>
            <w:vAlign w:val="center"/>
            <w:hideMark/>
          </w:tcPr>
          <w:p w14:paraId="3F6698F7" w14:textId="74346278" w:rsidR="008F704B" w:rsidRPr="008F704B" w:rsidRDefault="008F704B" w:rsidP="00FA1116">
            <w:pPr>
              <w:spacing w:before="90" w:after="0"/>
              <w:jc w:val="center"/>
              <w:rPr>
                <w:rFonts w:eastAsia="Times New Roman" w:cs="Calibri"/>
                <w:color w:val="00000A"/>
                <w:szCs w:val="20"/>
                <w:lang w:eastAsia="es-ES"/>
              </w:rPr>
            </w:pPr>
          </w:p>
        </w:tc>
      </w:tr>
    </w:tbl>
    <w:p w14:paraId="1B3BDB25" w14:textId="77777777" w:rsidR="00680217" w:rsidRPr="003C6675" w:rsidRDefault="00680217" w:rsidP="003C6675">
      <w:pPr>
        <w:pStyle w:val="Ttulo2"/>
        <w:numPr>
          <w:ilvl w:val="1"/>
          <w:numId w:val="1"/>
        </w:numPr>
      </w:pPr>
      <w:bookmarkStart w:id="12" w:name="_Toc83196716"/>
      <w:r w:rsidRPr="003C6675">
        <w:t>VOLUMEN ANUAL APROXIMADO DE COMBUSTIBLE A SUMINISTRAR.</w:t>
      </w:r>
      <w:bookmarkEnd w:id="12"/>
    </w:p>
    <w:p w14:paraId="6252CD51" w14:textId="18B27D86" w:rsidR="00680217" w:rsidRPr="003C6675" w:rsidRDefault="00680217" w:rsidP="003C6675">
      <w:pPr>
        <w:spacing w:before="90"/>
      </w:pPr>
      <w:r w:rsidRPr="003C6675">
        <w:t>Se ha estimado el siguiente volumen en base a los distintos tipos de combustible, que se ha tomado de referencia para establecer el presupuesto base de licitación, en función, asimismo, de los precios unitarios por litro de carburante. Estos datos se muestran con carácter orientativo, no suponiendo en ningún caso obligación para el Consorcio al consumo mínimo de estas cantidades.</w:t>
      </w:r>
    </w:p>
    <w:tbl>
      <w:tblPr>
        <w:tblW w:w="0" w:type="auto"/>
        <w:jc w:val="center"/>
        <w:tblCellMar>
          <w:left w:w="70" w:type="dxa"/>
          <w:right w:w="70" w:type="dxa"/>
        </w:tblCellMar>
        <w:tblLook w:val="04A0" w:firstRow="1" w:lastRow="0" w:firstColumn="1" w:lastColumn="0" w:noHBand="0" w:noVBand="1"/>
      </w:tblPr>
      <w:tblGrid>
        <w:gridCol w:w="2236"/>
        <w:gridCol w:w="1108"/>
        <w:gridCol w:w="1108"/>
        <w:gridCol w:w="1276"/>
        <w:gridCol w:w="1276"/>
      </w:tblGrid>
      <w:tr w:rsidR="00680217" w:rsidRPr="00B52937" w14:paraId="72006A42" w14:textId="77777777" w:rsidTr="003D1D60">
        <w:trPr>
          <w:trHeight w:val="300"/>
          <w:jc w:val="center"/>
        </w:trPr>
        <w:tc>
          <w:tcPr>
            <w:tcW w:w="0" w:type="auto"/>
            <w:gridSpan w:val="5"/>
            <w:tcBorders>
              <w:top w:val="nil"/>
              <w:left w:val="nil"/>
              <w:bottom w:val="nil"/>
              <w:right w:val="nil"/>
            </w:tcBorders>
            <w:shd w:val="clear" w:color="000000" w:fill="203764"/>
            <w:noWrap/>
            <w:vAlign w:val="center"/>
            <w:hideMark/>
          </w:tcPr>
          <w:p w14:paraId="1D9B8314" w14:textId="77777777" w:rsidR="00680217" w:rsidRPr="00B52937" w:rsidRDefault="00680217" w:rsidP="00FA1116">
            <w:pPr>
              <w:spacing w:before="90" w:after="0"/>
              <w:jc w:val="center"/>
              <w:rPr>
                <w:rFonts w:eastAsia="Times New Roman" w:cs="Calibri"/>
                <w:b/>
                <w:bCs/>
                <w:color w:val="FFFFFF"/>
                <w:szCs w:val="20"/>
                <w:lang w:eastAsia="es-ES"/>
              </w:rPr>
            </w:pPr>
            <w:r w:rsidRPr="00B52937">
              <w:rPr>
                <w:rFonts w:eastAsia="Times New Roman" w:cs="Calibri"/>
                <w:b/>
                <w:bCs/>
                <w:color w:val="FFFFFF"/>
                <w:szCs w:val="20"/>
                <w:lang w:eastAsia="es-ES"/>
              </w:rPr>
              <w:t>ESTIMACIÓN DE LITROS DE COMBUSTIBLE</w:t>
            </w:r>
          </w:p>
        </w:tc>
      </w:tr>
      <w:tr w:rsidR="00680217" w:rsidRPr="00B52937" w14:paraId="6AA85ED5" w14:textId="77777777" w:rsidTr="003D1D60">
        <w:trPr>
          <w:trHeight w:val="300"/>
          <w:jc w:val="center"/>
        </w:trPr>
        <w:tc>
          <w:tcPr>
            <w:tcW w:w="0" w:type="auto"/>
            <w:tcBorders>
              <w:top w:val="nil"/>
              <w:left w:val="nil"/>
              <w:bottom w:val="nil"/>
              <w:right w:val="nil"/>
            </w:tcBorders>
            <w:shd w:val="clear" w:color="auto" w:fill="auto"/>
            <w:noWrap/>
            <w:vAlign w:val="center"/>
            <w:hideMark/>
          </w:tcPr>
          <w:p w14:paraId="14F95792" w14:textId="77777777" w:rsidR="00680217" w:rsidRPr="00B52937" w:rsidRDefault="00680217" w:rsidP="003C6675">
            <w:pPr>
              <w:spacing w:before="90" w:after="0"/>
              <w:rPr>
                <w:rFonts w:eastAsia="Times New Roman" w:cs="Calibri"/>
                <w:b/>
                <w:bCs/>
                <w:color w:val="FFFFFF"/>
                <w:szCs w:val="20"/>
                <w:lang w:eastAsia="es-ES"/>
              </w:rPr>
            </w:pPr>
          </w:p>
        </w:tc>
        <w:tc>
          <w:tcPr>
            <w:tcW w:w="0" w:type="auto"/>
            <w:tcBorders>
              <w:top w:val="nil"/>
              <w:left w:val="nil"/>
              <w:bottom w:val="nil"/>
              <w:right w:val="nil"/>
            </w:tcBorders>
            <w:shd w:val="clear" w:color="auto" w:fill="auto"/>
            <w:noWrap/>
            <w:vAlign w:val="center"/>
            <w:hideMark/>
          </w:tcPr>
          <w:p w14:paraId="3CA13D9A" w14:textId="77777777" w:rsidR="00680217" w:rsidRPr="00B52937" w:rsidRDefault="00680217" w:rsidP="003C6675">
            <w:pPr>
              <w:spacing w:before="90" w:after="0"/>
              <w:rPr>
                <w:rFonts w:eastAsia="Times New Roman" w:cs="Times New Roman"/>
                <w:szCs w:val="20"/>
                <w:lang w:eastAsia="es-ES"/>
              </w:rPr>
            </w:pPr>
          </w:p>
        </w:tc>
        <w:tc>
          <w:tcPr>
            <w:tcW w:w="0" w:type="auto"/>
            <w:tcBorders>
              <w:top w:val="nil"/>
              <w:left w:val="nil"/>
              <w:bottom w:val="nil"/>
              <w:right w:val="nil"/>
            </w:tcBorders>
            <w:shd w:val="clear" w:color="auto" w:fill="auto"/>
            <w:noWrap/>
            <w:vAlign w:val="center"/>
            <w:hideMark/>
          </w:tcPr>
          <w:p w14:paraId="10C51451" w14:textId="77777777" w:rsidR="00680217" w:rsidRPr="00B52937" w:rsidRDefault="00680217" w:rsidP="003C6675">
            <w:pPr>
              <w:spacing w:before="90" w:after="0"/>
              <w:rPr>
                <w:rFonts w:eastAsia="Times New Roman" w:cs="Times New Roman"/>
                <w:szCs w:val="20"/>
                <w:lang w:eastAsia="es-ES"/>
              </w:rPr>
            </w:pPr>
          </w:p>
        </w:tc>
        <w:tc>
          <w:tcPr>
            <w:tcW w:w="0" w:type="auto"/>
            <w:tcBorders>
              <w:top w:val="nil"/>
              <w:left w:val="nil"/>
              <w:bottom w:val="nil"/>
              <w:right w:val="nil"/>
            </w:tcBorders>
            <w:shd w:val="clear" w:color="auto" w:fill="auto"/>
            <w:noWrap/>
            <w:vAlign w:val="center"/>
            <w:hideMark/>
          </w:tcPr>
          <w:p w14:paraId="73A912F5" w14:textId="77777777" w:rsidR="00680217" w:rsidRPr="00B52937" w:rsidRDefault="00680217" w:rsidP="003C6675">
            <w:pPr>
              <w:spacing w:before="90" w:after="0"/>
              <w:rPr>
                <w:rFonts w:eastAsia="Times New Roman" w:cs="Times New Roman"/>
                <w:szCs w:val="20"/>
                <w:lang w:eastAsia="es-ES"/>
              </w:rPr>
            </w:pPr>
          </w:p>
        </w:tc>
        <w:tc>
          <w:tcPr>
            <w:tcW w:w="0" w:type="auto"/>
            <w:tcBorders>
              <w:top w:val="nil"/>
              <w:left w:val="nil"/>
              <w:bottom w:val="nil"/>
              <w:right w:val="nil"/>
            </w:tcBorders>
            <w:shd w:val="clear" w:color="auto" w:fill="auto"/>
            <w:noWrap/>
            <w:vAlign w:val="center"/>
            <w:hideMark/>
          </w:tcPr>
          <w:p w14:paraId="38492F4D" w14:textId="77777777" w:rsidR="00680217" w:rsidRPr="00B52937" w:rsidRDefault="00680217" w:rsidP="003C6675">
            <w:pPr>
              <w:spacing w:before="90" w:after="0"/>
              <w:rPr>
                <w:rFonts w:eastAsia="Times New Roman" w:cs="Times New Roman"/>
                <w:szCs w:val="20"/>
                <w:lang w:eastAsia="es-ES"/>
              </w:rPr>
            </w:pPr>
          </w:p>
        </w:tc>
      </w:tr>
      <w:tr w:rsidR="00680217" w:rsidRPr="00B52937" w14:paraId="749DC86E" w14:textId="77777777" w:rsidTr="003D1D60">
        <w:trPr>
          <w:trHeight w:val="300"/>
          <w:jc w:val="center"/>
        </w:trPr>
        <w:tc>
          <w:tcPr>
            <w:tcW w:w="0" w:type="auto"/>
            <w:tcBorders>
              <w:top w:val="nil"/>
              <w:left w:val="nil"/>
              <w:bottom w:val="nil"/>
              <w:right w:val="nil"/>
            </w:tcBorders>
            <w:shd w:val="clear" w:color="auto" w:fill="auto"/>
            <w:noWrap/>
            <w:vAlign w:val="center"/>
            <w:hideMark/>
          </w:tcPr>
          <w:p w14:paraId="584B049E" w14:textId="77777777" w:rsidR="00680217" w:rsidRPr="00B52937" w:rsidRDefault="00680217" w:rsidP="003C6675">
            <w:pPr>
              <w:spacing w:before="90" w:after="0"/>
              <w:rPr>
                <w:rFonts w:eastAsia="Times New Roman" w:cs="Times New Roman"/>
                <w:szCs w:val="20"/>
                <w:lang w:eastAsia="es-ES"/>
              </w:rPr>
            </w:pPr>
          </w:p>
        </w:tc>
        <w:tc>
          <w:tcPr>
            <w:tcW w:w="0" w:type="auto"/>
            <w:gridSpan w:val="2"/>
            <w:tcBorders>
              <w:top w:val="nil"/>
              <w:left w:val="nil"/>
              <w:bottom w:val="nil"/>
              <w:right w:val="nil"/>
            </w:tcBorders>
            <w:shd w:val="clear" w:color="000000" w:fill="305496"/>
            <w:noWrap/>
            <w:vAlign w:val="center"/>
            <w:hideMark/>
          </w:tcPr>
          <w:p w14:paraId="50FD092C" w14:textId="77777777" w:rsidR="00680217" w:rsidRPr="00B52937" w:rsidRDefault="00680217" w:rsidP="00FA1116">
            <w:pPr>
              <w:spacing w:before="90" w:after="0"/>
              <w:jc w:val="center"/>
              <w:rPr>
                <w:rFonts w:eastAsia="Times New Roman" w:cs="Calibri"/>
                <w:b/>
                <w:bCs/>
                <w:color w:val="FFFFFF"/>
                <w:szCs w:val="20"/>
                <w:lang w:eastAsia="es-ES"/>
              </w:rPr>
            </w:pPr>
            <w:r w:rsidRPr="00B52937">
              <w:rPr>
                <w:rFonts w:eastAsia="Times New Roman" w:cs="Calibri"/>
                <w:b/>
                <w:bCs/>
                <w:color w:val="FFFFFF"/>
                <w:szCs w:val="20"/>
                <w:lang w:eastAsia="es-ES"/>
              </w:rPr>
              <w:t>TIPO DE COMBUSTIBLE</w:t>
            </w:r>
          </w:p>
        </w:tc>
        <w:tc>
          <w:tcPr>
            <w:tcW w:w="0" w:type="auto"/>
            <w:gridSpan w:val="2"/>
            <w:tcBorders>
              <w:top w:val="nil"/>
              <w:left w:val="nil"/>
              <w:bottom w:val="nil"/>
              <w:right w:val="nil"/>
            </w:tcBorders>
            <w:shd w:val="clear" w:color="000000" w:fill="305496"/>
            <w:noWrap/>
            <w:vAlign w:val="center"/>
            <w:hideMark/>
          </w:tcPr>
          <w:p w14:paraId="1655CCC8" w14:textId="77777777" w:rsidR="00680217" w:rsidRPr="00B52937" w:rsidRDefault="00680217" w:rsidP="00FA1116">
            <w:pPr>
              <w:spacing w:before="90" w:after="0"/>
              <w:jc w:val="right"/>
              <w:rPr>
                <w:rFonts w:eastAsia="Times New Roman" w:cs="Calibri"/>
                <w:b/>
                <w:bCs/>
                <w:color w:val="FFFFFF"/>
                <w:szCs w:val="20"/>
                <w:lang w:eastAsia="es-ES"/>
              </w:rPr>
            </w:pPr>
            <w:r w:rsidRPr="00B52937">
              <w:rPr>
                <w:rFonts w:eastAsia="Times New Roman" w:cs="Calibri"/>
                <w:b/>
                <w:bCs/>
                <w:color w:val="FFFFFF"/>
                <w:szCs w:val="20"/>
                <w:lang w:eastAsia="es-ES"/>
              </w:rPr>
              <w:t>CONSUMO ANUAL</w:t>
            </w:r>
            <w:r w:rsidRPr="003C6675">
              <w:rPr>
                <w:rFonts w:eastAsia="Times New Roman" w:cs="Calibri"/>
                <w:b/>
                <w:bCs/>
                <w:color w:val="FFFFFF"/>
                <w:szCs w:val="20"/>
                <w:lang w:eastAsia="es-ES"/>
              </w:rPr>
              <w:t xml:space="preserve"> (litros)</w:t>
            </w:r>
          </w:p>
        </w:tc>
      </w:tr>
      <w:tr w:rsidR="00680217" w:rsidRPr="00B52937" w14:paraId="0CFA91B7" w14:textId="77777777" w:rsidTr="003D1D60">
        <w:trPr>
          <w:trHeight w:val="300"/>
          <w:jc w:val="center"/>
        </w:trPr>
        <w:tc>
          <w:tcPr>
            <w:tcW w:w="0" w:type="auto"/>
            <w:vMerge w:val="restart"/>
            <w:tcBorders>
              <w:top w:val="nil"/>
              <w:left w:val="nil"/>
              <w:bottom w:val="nil"/>
              <w:right w:val="nil"/>
            </w:tcBorders>
            <w:shd w:val="clear" w:color="000000" w:fill="305496"/>
            <w:noWrap/>
            <w:vAlign w:val="center"/>
            <w:hideMark/>
          </w:tcPr>
          <w:p w14:paraId="641F1181" w14:textId="77777777" w:rsidR="00680217" w:rsidRPr="00B52937" w:rsidRDefault="00680217" w:rsidP="003C6675">
            <w:pPr>
              <w:spacing w:before="90" w:after="0"/>
              <w:rPr>
                <w:rFonts w:eastAsia="Times New Roman" w:cs="Calibri"/>
                <w:b/>
                <w:bCs/>
                <w:color w:val="FFFFFF"/>
                <w:szCs w:val="20"/>
                <w:lang w:eastAsia="es-ES"/>
              </w:rPr>
            </w:pPr>
            <w:r w:rsidRPr="00B52937">
              <w:rPr>
                <w:rFonts w:eastAsia="Times New Roman" w:cs="Calibri"/>
                <w:b/>
                <w:bCs/>
                <w:color w:val="FFFFFF"/>
                <w:szCs w:val="20"/>
                <w:lang w:eastAsia="es-ES"/>
              </w:rPr>
              <w:t>LOTE 1</w:t>
            </w:r>
          </w:p>
        </w:tc>
        <w:tc>
          <w:tcPr>
            <w:tcW w:w="0" w:type="auto"/>
            <w:gridSpan w:val="2"/>
            <w:tcBorders>
              <w:top w:val="nil"/>
              <w:left w:val="nil"/>
              <w:bottom w:val="nil"/>
              <w:right w:val="nil"/>
            </w:tcBorders>
            <w:shd w:val="clear" w:color="auto" w:fill="auto"/>
            <w:noWrap/>
            <w:vAlign w:val="center"/>
            <w:hideMark/>
          </w:tcPr>
          <w:p w14:paraId="16EF7149" w14:textId="77777777" w:rsidR="00680217" w:rsidRPr="00B52937" w:rsidRDefault="00680217" w:rsidP="003C6675">
            <w:pPr>
              <w:spacing w:before="90" w:after="0"/>
              <w:rPr>
                <w:rFonts w:eastAsia="Times New Roman" w:cs="Calibri"/>
                <w:color w:val="000000"/>
                <w:szCs w:val="20"/>
                <w:lang w:eastAsia="es-ES"/>
              </w:rPr>
            </w:pPr>
            <w:r w:rsidRPr="00B52937">
              <w:rPr>
                <w:rFonts w:eastAsia="Times New Roman" w:cs="Calibri"/>
                <w:color w:val="000000"/>
                <w:szCs w:val="20"/>
                <w:lang w:eastAsia="es-ES"/>
              </w:rPr>
              <w:t>Gasolina 95</w:t>
            </w:r>
          </w:p>
        </w:tc>
        <w:tc>
          <w:tcPr>
            <w:tcW w:w="0" w:type="auto"/>
            <w:gridSpan w:val="2"/>
            <w:tcBorders>
              <w:top w:val="nil"/>
              <w:left w:val="nil"/>
              <w:bottom w:val="nil"/>
              <w:right w:val="nil"/>
            </w:tcBorders>
            <w:shd w:val="clear" w:color="auto" w:fill="auto"/>
            <w:noWrap/>
            <w:vAlign w:val="center"/>
            <w:hideMark/>
          </w:tcPr>
          <w:p w14:paraId="7AD9B4D0" w14:textId="4079C006" w:rsidR="00680217" w:rsidRPr="00B52937" w:rsidRDefault="00B73CCF" w:rsidP="00FA1116">
            <w:pPr>
              <w:spacing w:before="90" w:after="0"/>
              <w:jc w:val="right"/>
              <w:rPr>
                <w:rFonts w:eastAsia="Times New Roman" w:cs="Calibri"/>
                <w:color w:val="000000"/>
                <w:szCs w:val="20"/>
                <w:lang w:eastAsia="es-ES"/>
              </w:rPr>
            </w:pPr>
            <w:r>
              <w:rPr>
                <w:rFonts w:eastAsia="Times New Roman" w:cs="Calibri"/>
                <w:color w:val="000000"/>
                <w:szCs w:val="20"/>
                <w:lang w:eastAsia="es-ES"/>
              </w:rPr>
              <w:t>2.058,03</w:t>
            </w:r>
          </w:p>
        </w:tc>
      </w:tr>
      <w:tr w:rsidR="00680217" w:rsidRPr="00B52937" w14:paraId="72DDB982" w14:textId="77777777" w:rsidTr="003D1D60">
        <w:trPr>
          <w:trHeight w:val="300"/>
          <w:jc w:val="center"/>
        </w:trPr>
        <w:tc>
          <w:tcPr>
            <w:tcW w:w="0" w:type="auto"/>
            <w:vMerge/>
            <w:tcBorders>
              <w:top w:val="nil"/>
              <w:left w:val="nil"/>
              <w:bottom w:val="nil"/>
              <w:right w:val="nil"/>
            </w:tcBorders>
            <w:vAlign w:val="center"/>
            <w:hideMark/>
          </w:tcPr>
          <w:p w14:paraId="03B4E097" w14:textId="77777777" w:rsidR="00680217" w:rsidRPr="00B52937" w:rsidRDefault="00680217" w:rsidP="003C6675">
            <w:pPr>
              <w:spacing w:before="90" w:after="0"/>
              <w:rPr>
                <w:rFonts w:eastAsia="Times New Roman" w:cs="Calibri"/>
                <w:b/>
                <w:bCs/>
                <w:color w:val="FFFFFF"/>
                <w:szCs w:val="20"/>
                <w:lang w:eastAsia="es-ES"/>
              </w:rPr>
            </w:pPr>
          </w:p>
        </w:tc>
        <w:tc>
          <w:tcPr>
            <w:tcW w:w="0" w:type="auto"/>
            <w:gridSpan w:val="2"/>
            <w:tcBorders>
              <w:top w:val="nil"/>
              <w:left w:val="nil"/>
              <w:bottom w:val="nil"/>
              <w:right w:val="nil"/>
            </w:tcBorders>
            <w:shd w:val="clear" w:color="auto" w:fill="auto"/>
            <w:noWrap/>
            <w:vAlign w:val="center"/>
            <w:hideMark/>
          </w:tcPr>
          <w:p w14:paraId="4D18C2CB" w14:textId="77777777" w:rsidR="00680217" w:rsidRPr="00B52937" w:rsidRDefault="00680217" w:rsidP="003C6675">
            <w:pPr>
              <w:spacing w:before="90" w:after="0"/>
              <w:rPr>
                <w:rFonts w:eastAsia="Times New Roman" w:cs="Calibri"/>
                <w:color w:val="000000"/>
                <w:szCs w:val="20"/>
                <w:lang w:eastAsia="es-ES"/>
              </w:rPr>
            </w:pPr>
            <w:r w:rsidRPr="00B52937">
              <w:rPr>
                <w:rFonts w:eastAsia="Times New Roman" w:cs="Calibri"/>
                <w:color w:val="000000"/>
                <w:szCs w:val="20"/>
                <w:lang w:eastAsia="es-ES"/>
              </w:rPr>
              <w:t>Gasolina 98</w:t>
            </w:r>
          </w:p>
        </w:tc>
        <w:tc>
          <w:tcPr>
            <w:tcW w:w="0" w:type="auto"/>
            <w:gridSpan w:val="2"/>
            <w:tcBorders>
              <w:top w:val="nil"/>
              <w:left w:val="nil"/>
              <w:bottom w:val="nil"/>
              <w:right w:val="nil"/>
            </w:tcBorders>
            <w:shd w:val="clear" w:color="auto" w:fill="auto"/>
            <w:noWrap/>
            <w:vAlign w:val="center"/>
            <w:hideMark/>
          </w:tcPr>
          <w:p w14:paraId="49F5B997" w14:textId="77777777" w:rsidR="00680217" w:rsidRPr="00B52937" w:rsidRDefault="00680217" w:rsidP="00FA1116">
            <w:pPr>
              <w:spacing w:before="90" w:after="0"/>
              <w:jc w:val="right"/>
              <w:rPr>
                <w:rFonts w:eastAsia="Times New Roman" w:cs="Calibri"/>
                <w:color w:val="000000"/>
                <w:szCs w:val="20"/>
                <w:lang w:eastAsia="es-ES"/>
              </w:rPr>
            </w:pPr>
            <w:r w:rsidRPr="00B52937">
              <w:rPr>
                <w:rFonts w:eastAsia="Times New Roman" w:cs="Calibri"/>
                <w:color w:val="000000"/>
                <w:szCs w:val="20"/>
                <w:lang w:eastAsia="es-ES"/>
              </w:rPr>
              <w:t>7,29</w:t>
            </w:r>
          </w:p>
        </w:tc>
      </w:tr>
      <w:tr w:rsidR="00680217" w:rsidRPr="00B52937" w14:paraId="6AD5FC3F" w14:textId="77777777" w:rsidTr="003D1D60">
        <w:trPr>
          <w:trHeight w:val="300"/>
          <w:jc w:val="center"/>
        </w:trPr>
        <w:tc>
          <w:tcPr>
            <w:tcW w:w="0" w:type="auto"/>
            <w:vMerge/>
            <w:tcBorders>
              <w:top w:val="nil"/>
              <w:left w:val="nil"/>
              <w:bottom w:val="nil"/>
              <w:right w:val="nil"/>
            </w:tcBorders>
            <w:vAlign w:val="center"/>
            <w:hideMark/>
          </w:tcPr>
          <w:p w14:paraId="3F22A065" w14:textId="77777777" w:rsidR="00680217" w:rsidRPr="00B52937" w:rsidRDefault="00680217" w:rsidP="003C6675">
            <w:pPr>
              <w:spacing w:before="90" w:after="0"/>
              <w:rPr>
                <w:rFonts w:eastAsia="Times New Roman" w:cs="Calibri"/>
                <w:b/>
                <w:bCs/>
                <w:color w:val="FFFFFF"/>
                <w:szCs w:val="20"/>
                <w:lang w:eastAsia="es-ES"/>
              </w:rPr>
            </w:pPr>
          </w:p>
        </w:tc>
        <w:tc>
          <w:tcPr>
            <w:tcW w:w="0" w:type="auto"/>
            <w:gridSpan w:val="2"/>
            <w:tcBorders>
              <w:top w:val="nil"/>
              <w:left w:val="nil"/>
              <w:bottom w:val="nil"/>
              <w:right w:val="nil"/>
            </w:tcBorders>
            <w:shd w:val="clear" w:color="auto" w:fill="auto"/>
            <w:noWrap/>
            <w:vAlign w:val="center"/>
            <w:hideMark/>
          </w:tcPr>
          <w:p w14:paraId="2E701963" w14:textId="77777777" w:rsidR="00680217" w:rsidRPr="00B52937" w:rsidRDefault="00680217" w:rsidP="003C6675">
            <w:pPr>
              <w:spacing w:before="90" w:after="0"/>
              <w:rPr>
                <w:rFonts w:eastAsia="Times New Roman" w:cs="Calibri"/>
                <w:color w:val="000000"/>
                <w:szCs w:val="20"/>
                <w:lang w:eastAsia="es-ES"/>
              </w:rPr>
            </w:pPr>
            <w:r w:rsidRPr="00B52937">
              <w:rPr>
                <w:rFonts w:eastAsia="Times New Roman" w:cs="Calibri"/>
                <w:color w:val="000000"/>
                <w:szCs w:val="20"/>
                <w:lang w:eastAsia="es-ES"/>
              </w:rPr>
              <w:t>Gasóleo A</w:t>
            </w:r>
          </w:p>
        </w:tc>
        <w:tc>
          <w:tcPr>
            <w:tcW w:w="0" w:type="auto"/>
            <w:gridSpan w:val="2"/>
            <w:tcBorders>
              <w:top w:val="nil"/>
              <w:left w:val="nil"/>
              <w:bottom w:val="nil"/>
              <w:right w:val="nil"/>
            </w:tcBorders>
            <w:shd w:val="clear" w:color="auto" w:fill="auto"/>
            <w:noWrap/>
            <w:vAlign w:val="center"/>
            <w:hideMark/>
          </w:tcPr>
          <w:p w14:paraId="1D8AA483" w14:textId="7528CB77" w:rsidR="00680217" w:rsidRPr="00B52937" w:rsidRDefault="00B73CCF" w:rsidP="00FA1116">
            <w:pPr>
              <w:spacing w:before="90" w:after="0"/>
              <w:jc w:val="right"/>
              <w:rPr>
                <w:rFonts w:eastAsia="Times New Roman" w:cs="Calibri"/>
                <w:color w:val="000000"/>
                <w:szCs w:val="20"/>
                <w:lang w:eastAsia="es-ES"/>
              </w:rPr>
            </w:pPr>
            <w:r>
              <w:rPr>
                <w:rFonts w:eastAsia="Times New Roman" w:cs="Calibri"/>
                <w:color w:val="000000"/>
                <w:szCs w:val="20"/>
                <w:lang w:eastAsia="es-ES"/>
              </w:rPr>
              <w:t>28.626,37</w:t>
            </w:r>
          </w:p>
        </w:tc>
      </w:tr>
      <w:tr w:rsidR="00680217" w:rsidRPr="00B52937" w14:paraId="29C19ED3" w14:textId="77777777" w:rsidTr="003D1D60">
        <w:trPr>
          <w:trHeight w:val="300"/>
          <w:jc w:val="center"/>
        </w:trPr>
        <w:tc>
          <w:tcPr>
            <w:tcW w:w="0" w:type="auto"/>
            <w:tcBorders>
              <w:top w:val="nil"/>
              <w:left w:val="nil"/>
              <w:bottom w:val="nil"/>
              <w:right w:val="nil"/>
            </w:tcBorders>
            <w:shd w:val="clear" w:color="000000" w:fill="D9D9D9"/>
            <w:noWrap/>
            <w:vAlign w:val="center"/>
            <w:hideMark/>
          </w:tcPr>
          <w:p w14:paraId="2E3AE1BE" w14:textId="77777777" w:rsidR="00680217" w:rsidRPr="00B52937" w:rsidRDefault="00680217" w:rsidP="003C6675">
            <w:pPr>
              <w:spacing w:before="90" w:after="0"/>
              <w:rPr>
                <w:rFonts w:eastAsia="Times New Roman" w:cs="Calibri"/>
                <w:color w:val="000000"/>
                <w:sz w:val="22"/>
                <w:lang w:eastAsia="es-ES"/>
              </w:rPr>
            </w:pPr>
            <w:r w:rsidRPr="00B52937">
              <w:rPr>
                <w:rFonts w:eastAsia="Times New Roman" w:cs="Calibri"/>
                <w:color w:val="000000"/>
                <w:sz w:val="22"/>
                <w:lang w:eastAsia="es-ES"/>
              </w:rPr>
              <w:t> </w:t>
            </w:r>
          </w:p>
        </w:tc>
        <w:tc>
          <w:tcPr>
            <w:tcW w:w="0" w:type="auto"/>
            <w:gridSpan w:val="2"/>
            <w:tcBorders>
              <w:top w:val="nil"/>
              <w:left w:val="nil"/>
              <w:bottom w:val="nil"/>
              <w:right w:val="nil"/>
            </w:tcBorders>
            <w:shd w:val="clear" w:color="000000" w:fill="D9D9D9"/>
            <w:noWrap/>
            <w:vAlign w:val="center"/>
            <w:hideMark/>
          </w:tcPr>
          <w:p w14:paraId="23F2FC62" w14:textId="77777777" w:rsidR="00680217" w:rsidRPr="00B52937" w:rsidRDefault="00680217" w:rsidP="00FA1116">
            <w:pPr>
              <w:spacing w:before="90" w:after="0"/>
              <w:jc w:val="right"/>
              <w:rPr>
                <w:rFonts w:eastAsia="Times New Roman" w:cs="Calibri"/>
                <w:b/>
                <w:bCs/>
                <w:color w:val="000000"/>
                <w:szCs w:val="20"/>
                <w:lang w:eastAsia="es-ES"/>
              </w:rPr>
            </w:pPr>
            <w:r w:rsidRPr="00B52937">
              <w:rPr>
                <w:rFonts w:eastAsia="Times New Roman" w:cs="Calibri"/>
                <w:b/>
                <w:bCs/>
                <w:color w:val="000000"/>
                <w:szCs w:val="20"/>
                <w:lang w:eastAsia="es-ES"/>
              </w:rPr>
              <w:t>TOTAL LOTE 1:</w:t>
            </w:r>
          </w:p>
        </w:tc>
        <w:tc>
          <w:tcPr>
            <w:tcW w:w="0" w:type="auto"/>
            <w:gridSpan w:val="2"/>
            <w:tcBorders>
              <w:top w:val="nil"/>
              <w:left w:val="nil"/>
              <w:bottom w:val="nil"/>
              <w:right w:val="nil"/>
            </w:tcBorders>
            <w:shd w:val="clear" w:color="000000" w:fill="D9D9D9"/>
            <w:noWrap/>
            <w:vAlign w:val="center"/>
            <w:hideMark/>
          </w:tcPr>
          <w:p w14:paraId="3BC90495" w14:textId="75B49F5A" w:rsidR="00680217" w:rsidRPr="00B52937" w:rsidRDefault="00B73CCF" w:rsidP="00FA1116">
            <w:pPr>
              <w:spacing w:before="90" w:after="0"/>
              <w:jc w:val="right"/>
              <w:rPr>
                <w:rFonts w:eastAsia="Times New Roman" w:cs="Calibri"/>
                <w:b/>
                <w:bCs/>
                <w:color w:val="000000"/>
                <w:szCs w:val="20"/>
                <w:lang w:eastAsia="es-ES"/>
              </w:rPr>
            </w:pPr>
            <w:r>
              <w:rPr>
                <w:rFonts w:eastAsia="Times New Roman" w:cs="Calibri"/>
                <w:b/>
                <w:bCs/>
                <w:color w:val="000000"/>
                <w:szCs w:val="20"/>
                <w:lang w:eastAsia="es-ES"/>
              </w:rPr>
              <w:t>30.691,69</w:t>
            </w:r>
          </w:p>
        </w:tc>
      </w:tr>
      <w:tr w:rsidR="00680217" w:rsidRPr="00B52937" w14:paraId="27C5E9F9" w14:textId="77777777" w:rsidTr="003D1D60">
        <w:trPr>
          <w:trHeight w:val="300"/>
          <w:jc w:val="center"/>
        </w:trPr>
        <w:tc>
          <w:tcPr>
            <w:tcW w:w="0" w:type="auto"/>
            <w:tcBorders>
              <w:top w:val="nil"/>
              <w:left w:val="nil"/>
              <w:bottom w:val="nil"/>
              <w:right w:val="nil"/>
            </w:tcBorders>
            <w:shd w:val="clear" w:color="auto" w:fill="auto"/>
            <w:noWrap/>
            <w:vAlign w:val="center"/>
            <w:hideMark/>
          </w:tcPr>
          <w:p w14:paraId="03F6BE34" w14:textId="77777777" w:rsidR="00680217" w:rsidRPr="00B52937" w:rsidRDefault="00680217" w:rsidP="003C6675">
            <w:pPr>
              <w:spacing w:before="90" w:after="0"/>
              <w:rPr>
                <w:rFonts w:eastAsia="Times New Roman" w:cs="Calibri"/>
                <w:b/>
                <w:bCs/>
                <w:color w:val="000000"/>
                <w:szCs w:val="20"/>
                <w:lang w:eastAsia="es-ES"/>
              </w:rPr>
            </w:pPr>
          </w:p>
        </w:tc>
        <w:tc>
          <w:tcPr>
            <w:tcW w:w="0" w:type="auto"/>
            <w:tcBorders>
              <w:top w:val="nil"/>
              <w:left w:val="nil"/>
              <w:bottom w:val="nil"/>
              <w:right w:val="nil"/>
            </w:tcBorders>
            <w:shd w:val="clear" w:color="auto" w:fill="auto"/>
            <w:noWrap/>
            <w:vAlign w:val="center"/>
            <w:hideMark/>
          </w:tcPr>
          <w:p w14:paraId="2BEB7130" w14:textId="77777777" w:rsidR="00680217" w:rsidRPr="00B52937" w:rsidRDefault="00680217" w:rsidP="003C6675">
            <w:pPr>
              <w:spacing w:before="90" w:after="0"/>
              <w:rPr>
                <w:rFonts w:eastAsia="Times New Roman" w:cs="Times New Roman"/>
                <w:szCs w:val="20"/>
                <w:lang w:eastAsia="es-ES"/>
              </w:rPr>
            </w:pPr>
          </w:p>
        </w:tc>
        <w:tc>
          <w:tcPr>
            <w:tcW w:w="0" w:type="auto"/>
            <w:tcBorders>
              <w:top w:val="nil"/>
              <w:left w:val="nil"/>
              <w:bottom w:val="nil"/>
              <w:right w:val="nil"/>
            </w:tcBorders>
            <w:shd w:val="clear" w:color="auto" w:fill="auto"/>
            <w:noWrap/>
            <w:vAlign w:val="center"/>
            <w:hideMark/>
          </w:tcPr>
          <w:p w14:paraId="0261FCEF" w14:textId="77777777" w:rsidR="00680217" w:rsidRPr="00B52937" w:rsidRDefault="00680217" w:rsidP="003C6675">
            <w:pPr>
              <w:spacing w:before="90" w:after="0"/>
              <w:rPr>
                <w:rFonts w:eastAsia="Times New Roman" w:cs="Times New Roman"/>
                <w:szCs w:val="20"/>
                <w:lang w:eastAsia="es-ES"/>
              </w:rPr>
            </w:pPr>
          </w:p>
        </w:tc>
        <w:tc>
          <w:tcPr>
            <w:tcW w:w="0" w:type="auto"/>
            <w:tcBorders>
              <w:top w:val="nil"/>
              <w:left w:val="nil"/>
              <w:bottom w:val="nil"/>
              <w:right w:val="nil"/>
            </w:tcBorders>
            <w:shd w:val="clear" w:color="auto" w:fill="auto"/>
            <w:noWrap/>
            <w:vAlign w:val="center"/>
            <w:hideMark/>
          </w:tcPr>
          <w:p w14:paraId="0430FCAC" w14:textId="77777777" w:rsidR="00680217" w:rsidRPr="00B52937" w:rsidRDefault="00680217" w:rsidP="003C6675">
            <w:pPr>
              <w:spacing w:before="90" w:after="0"/>
              <w:rPr>
                <w:rFonts w:eastAsia="Times New Roman" w:cs="Times New Roman"/>
                <w:szCs w:val="20"/>
                <w:lang w:eastAsia="es-ES"/>
              </w:rPr>
            </w:pPr>
          </w:p>
        </w:tc>
        <w:tc>
          <w:tcPr>
            <w:tcW w:w="0" w:type="auto"/>
            <w:tcBorders>
              <w:top w:val="nil"/>
              <w:left w:val="nil"/>
              <w:bottom w:val="nil"/>
              <w:right w:val="nil"/>
            </w:tcBorders>
            <w:shd w:val="clear" w:color="auto" w:fill="auto"/>
            <w:noWrap/>
            <w:vAlign w:val="center"/>
            <w:hideMark/>
          </w:tcPr>
          <w:p w14:paraId="665A0D87" w14:textId="77777777" w:rsidR="00680217" w:rsidRPr="00B52937" w:rsidRDefault="00680217" w:rsidP="003C6675">
            <w:pPr>
              <w:spacing w:before="90" w:after="0"/>
              <w:rPr>
                <w:rFonts w:eastAsia="Times New Roman" w:cs="Times New Roman"/>
                <w:szCs w:val="20"/>
                <w:lang w:eastAsia="es-ES"/>
              </w:rPr>
            </w:pPr>
          </w:p>
        </w:tc>
      </w:tr>
      <w:tr w:rsidR="00680217" w:rsidRPr="00B52937" w14:paraId="6F721494" w14:textId="77777777" w:rsidTr="003D1D60">
        <w:trPr>
          <w:trHeight w:val="300"/>
          <w:jc w:val="center"/>
        </w:trPr>
        <w:tc>
          <w:tcPr>
            <w:tcW w:w="0" w:type="auto"/>
            <w:vMerge w:val="restart"/>
            <w:tcBorders>
              <w:top w:val="nil"/>
              <w:left w:val="nil"/>
              <w:bottom w:val="nil"/>
              <w:right w:val="nil"/>
            </w:tcBorders>
            <w:shd w:val="clear" w:color="000000" w:fill="305496"/>
            <w:noWrap/>
            <w:vAlign w:val="center"/>
            <w:hideMark/>
          </w:tcPr>
          <w:p w14:paraId="6EADBC43" w14:textId="77777777" w:rsidR="00680217" w:rsidRPr="00B52937" w:rsidRDefault="00680217" w:rsidP="003C6675">
            <w:pPr>
              <w:spacing w:before="90" w:after="0"/>
              <w:rPr>
                <w:rFonts w:eastAsia="Times New Roman" w:cs="Calibri"/>
                <w:b/>
                <w:bCs/>
                <w:color w:val="FFFFFF"/>
                <w:szCs w:val="20"/>
                <w:lang w:eastAsia="es-ES"/>
              </w:rPr>
            </w:pPr>
            <w:r w:rsidRPr="00B52937">
              <w:rPr>
                <w:rFonts w:eastAsia="Times New Roman" w:cs="Calibri"/>
                <w:b/>
                <w:bCs/>
                <w:color w:val="FFFFFF"/>
                <w:szCs w:val="20"/>
                <w:lang w:eastAsia="es-ES"/>
              </w:rPr>
              <w:t>LOTE 2</w:t>
            </w:r>
          </w:p>
        </w:tc>
        <w:tc>
          <w:tcPr>
            <w:tcW w:w="0" w:type="auto"/>
            <w:gridSpan w:val="2"/>
            <w:tcBorders>
              <w:top w:val="nil"/>
              <w:left w:val="nil"/>
              <w:bottom w:val="nil"/>
              <w:right w:val="nil"/>
            </w:tcBorders>
            <w:shd w:val="clear" w:color="auto" w:fill="auto"/>
            <w:noWrap/>
            <w:vAlign w:val="center"/>
            <w:hideMark/>
          </w:tcPr>
          <w:p w14:paraId="1A1C4922" w14:textId="77777777" w:rsidR="00680217" w:rsidRPr="00B52937" w:rsidRDefault="00680217" w:rsidP="003C6675">
            <w:pPr>
              <w:spacing w:before="90" w:after="0"/>
              <w:rPr>
                <w:rFonts w:eastAsia="Times New Roman" w:cs="Calibri"/>
                <w:color w:val="000000"/>
                <w:szCs w:val="20"/>
                <w:lang w:eastAsia="es-ES"/>
              </w:rPr>
            </w:pPr>
            <w:r w:rsidRPr="00B52937">
              <w:rPr>
                <w:rFonts w:eastAsia="Times New Roman" w:cs="Calibri"/>
                <w:color w:val="000000"/>
                <w:szCs w:val="20"/>
                <w:lang w:eastAsia="es-ES"/>
              </w:rPr>
              <w:t>Gasolina 95</w:t>
            </w:r>
          </w:p>
        </w:tc>
        <w:tc>
          <w:tcPr>
            <w:tcW w:w="0" w:type="auto"/>
            <w:gridSpan w:val="2"/>
            <w:tcBorders>
              <w:top w:val="nil"/>
              <w:left w:val="nil"/>
              <w:bottom w:val="nil"/>
              <w:right w:val="nil"/>
            </w:tcBorders>
            <w:shd w:val="clear" w:color="auto" w:fill="auto"/>
            <w:noWrap/>
            <w:vAlign w:val="center"/>
            <w:hideMark/>
          </w:tcPr>
          <w:p w14:paraId="4A2E5B51" w14:textId="77777777" w:rsidR="00680217" w:rsidRPr="00B52937" w:rsidRDefault="00680217" w:rsidP="00FA1116">
            <w:pPr>
              <w:spacing w:before="90" w:after="0"/>
              <w:jc w:val="right"/>
              <w:rPr>
                <w:rFonts w:eastAsia="Times New Roman" w:cs="Calibri"/>
                <w:color w:val="000000"/>
                <w:szCs w:val="20"/>
                <w:lang w:eastAsia="es-ES"/>
              </w:rPr>
            </w:pPr>
            <w:r w:rsidRPr="00B52937">
              <w:rPr>
                <w:rFonts w:eastAsia="Times New Roman" w:cs="Calibri"/>
                <w:color w:val="000000"/>
                <w:szCs w:val="20"/>
                <w:lang w:eastAsia="es-ES"/>
              </w:rPr>
              <w:t>666,56</w:t>
            </w:r>
          </w:p>
        </w:tc>
      </w:tr>
      <w:tr w:rsidR="00680217" w:rsidRPr="00B52937" w14:paraId="57E37A10" w14:textId="77777777" w:rsidTr="003D1D60">
        <w:trPr>
          <w:trHeight w:val="300"/>
          <w:jc w:val="center"/>
        </w:trPr>
        <w:tc>
          <w:tcPr>
            <w:tcW w:w="0" w:type="auto"/>
            <w:vMerge/>
            <w:tcBorders>
              <w:top w:val="nil"/>
              <w:left w:val="nil"/>
              <w:bottom w:val="nil"/>
              <w:right w:val="nil"/>
            </w:tcBorders>
            <w:vAlign w:val="center"/>
            <w:hideMark/>
          </w:tcPr>
          <w:p w14:paraId="068C7006" w14:textId="77777777" w:rsidR="00680217" w:rsidRPr="00B52937" w:rsidRDefault="00680217" w:rsidP="003C6675">
            <w:pPr>
              <w:spacing w:before="90" w:after="0"/>
              <w:rPr>
                <w:rFonts w:eastAsia="Times New Roman" w:cs="Calibri"/>
                <w:b/>
                <w:bCs/>
                <w:color w:val="FFFFFF"/>
                <w:szCs w:val="20"/>
                <w:lang w:eastAsia="es-ES"/>
              </w:rPr>
            </w:pPr>
          </w:p>
        </w:tc>
        <w:tc>
          <w:tcPr>
            <w:tcW w:w="0" w:type="auto"/>
            <w:gridSpan w:val="2"/>
            <w:tcBorders>
              <w:top w:val="nil"/>
              <w:left w:val="nil"/>
              <w:bottom w:val="nil"/>
              <w:right w:val="nil"/>
            </w:tcBorders>
            <w:shd w:val="clear" w:color="auto" w:fill="auto"/>
            <w:noWrap/>
            <w:vAlign w:val="center"/>
            <w:hideMark/>
          </w:tcPr>
          <w:p w14:paraId="54B24C34" w14:textId="77777777" w:rsidR="00680217" w:rsidRPr="00B52937" w:rsidRDefault="00680217" w:rsidP="003C6675">
            <w:pPr>
              <w:spacing w:before="90" w:after="0"/>
              <w:rPr>
                <w:rFonts w:eastAsia="Times New Roman" w:cs="Calibri"/>
                <w:color w:val="000000"/>
                <w:szCs w:val="20"/>
                <w:lang w:eastAsia="es-ES"/>
              </w:rPr>
            </w:pPr>
            <w:r w:rsidRPr="00B52937">
              <w:rPr>
                <w:rFonts w:eastAsia="Times New Roman" w:cs="Calibri"/>
                <w:color w:val="000000"/>
                <w:szCs w:val="20"/>
                <w:lang w:eastAsia="es-ES"/>
              </w:rPr>
              <w:t>Gasolina 98</w:t>
            </w:r>
          </w:p>
        </w:tc>
        <w:tc>
          <w:tcPr>
            <w:tcW w:w="0" w:type="auto"/>
            <w:gridSpan w:val="2"/>
            <w:tcBorders>
              <w:top w:val="nil"/>
              <w:left w:val="nil"/>
              <w:bottom w:val="nil"/>
              <w:right w:val="nil"/>
            </w:tcBorders>
            <w:shd w:val="clear" w:color="auto" w:fill="auto"/>
            <w:noWrap/>
            <w:vAlign w:val="center"/>
            <w:hideMark/>
          </w:tcPr>
          <w:p w14:paraId="57223F4E" w14:textId="77777777" w:rsidR="00680217" w:rsidRPr="00B52937" w:rsidRDefault="00680217" w:rsidP="00FA1116">
            <w:pPr>
              <w:spacing w:before="90" w:after="0"/>
              <w:jc w:val="right"/>
              <w:rPr>
                <w:rFonts w:eastAsia="Times New Roman" w:cs="Calibri"/>
                <w:color w:val="000000"/>
                <w:szCs w:val="20"/>
                <w:lang w:eastAsia="es-ES"/>
              </w:rPr>
            </w:pPr>
            <w:r w:rsidRPr="00B52937">
              <w:rPr>
                <w:rFonts w:eastAsia="Times New Roman" w:cs="Calibri"/>
                <w:color w:val="000000"/>
                <w:szCs w:val="20"/>
                <w:lang w:eastAsia="es-ES"/>
              </w:rPr>
              <w:t>21,88</w:t>
            </w:r>
          </w:p>
        </w:tc>
      </w:tr>
      <w:tr w:rsidR="00680217" w:rsidRPr="00B52937" w14:paraId="4A1E3EE7" w14:textId="77777777" w:rsidTr="003D1D60">
        <w:trPr>
          <w:trHeight w:val="300"/>
          <w:jc w:val="center"/>
        </w:trPr>
        <w:tc>
          <w:tcPr>
            <w:tcW w:w="0" w:type="auto"/>
            <w:vMerge/>
            <w:tcBorders>
              <w:top w:val="nil"/>
              <w:left w:val="nil"/>
              <w:bottom w:val="nil"/>
              <w:right w:val="nil"/>
            </w:tcBorders>
            <w:vAlign w:val="center"/>
            <w:hideMark/>
          </w:tcPr>
          <w:p w14:paraId="4CCE92C6" w14:textId="77777777" w:rsidR="00680217" w:rsidRPr="00B52937" w:rsidRDefault="00680217" w:rsidP="003C6675">
            <w:pPr>
              <w:spacing w:before="90" w:after="0"/>
              <w:rPr>
                <w:rFonts w:eastAsia="Times New Roman" w:cs="Calibri"/>
                <w:b/>
                <w:bCs/>
                <w:color w:val="FFFFFF"/>
                <w:szCs w:val="20"/>
                <w:lang w:eastAsia="es-ES"/>
              </w:rPr>
            </w:pPr>
          </w:p>
        </w:tc>
        <w:tc>
          <w:tcPr>
            <w:tcW w:w="0" w:type="auto"/>
            <w:gridSpan w:val="2"/>
            <w:tcBorders>
              <w:top w:val="nil"/>
              <w:left w:val="nil"/>
              <w:bottom w:val="nil"/>
              <w:right w:val="nil"/>
            </w:tcBorders>
            <w:shd w:val="clear" w:color="auto" w:fill="auto"/>
            <w:noWrap/>
            <w:vAlign w:val="center"/>
            <w:hideMark/>
          </w:tcPr>
          <w:p w14:paraId="2BE1A367" w14:textId="77777777" w:rsidR="00680217" w:rsidRPr="00B52937" w:rsidRDefault="00680217" w:rsidP="003C6675">
            <w:pPr>
              <w:spacing w:before="90" w:after="0"/>
              <w:rPr>
                <w:rFonts w:eastAsia="Times New Roman" w:cs="Calibri"/>
                <w:color w:val="000000"/>
                <w:szCs w:val="20"/>
                <w:lang w:eastAsia="es-ES"/>
              </w:rPr>
            </w:pPr>
            <w:r w:rsidRPr="00B52937">
              <w:rPr>
                <w:rFonts w:eastAsia="Times New Roman" w:cs="Calibri"/>
                <w:color w:val="000000"/>
                <w:szCs w:val="20"/>
                <w:lang w:eastAsia="es-ES"/>
              </w:rPr>
              <w:t>Gasóleo A</w:t>
            </w:r>
          </w:p>
        </w:tc>
        <w:tc>
          <w:tcPr>
            <w:tcW w:w="0" w:type="auto"/>
            <w:gridSpan w:val="2"/>
            <w:tcBorders>
              <w:top w:val="nil"/>
              <w:left w:val="nil"/>
              <w:bottom w:val="nil"/>
              <w:right w:val="nil"/>
            </w:tcBorders>
            <w:shd w:val="clear" w:color="auto" w:fill="auto"/>
            <w:noWrap/>
            <w:vAlign w:val="center"/>
            <w:hideMark/>
          </w:tcPr>
          <w:p w14:paraId="0A46685C" w14:textId="77777777" w:rsidR="00680217" w:rsidRPr="00B52937" w:rsidRDefault="00680217" w:rsidP="00FA1116">
            <w:pPr>
              <w:spacing w:before="90" w:after="0"/>
              <w:jc w:val="right"/>
              <w:rPr>
                <w:rFonts w:eastAsia="Times New Roman" w:cs="Calibri"/>
                <w:color w:val="000000"/>
                <w:szCs w:val="20"/>
                <w:lang w:eastAsia="es-ES"/>
              </w:rPr>
            </w:pPr>
            <w:r w:rsidRPr="00B52937">
              <w:rPr>
                <w:rFonts w:eastAsia="Times New Roman" w:cs="Calibri"/>
                <w:color w:val="000000"/>
                <w:szCs w:val="20"/>
                <w:lang w:eastAsia="es-ES"/>
              </w:rPr>
              <w:t>2.726,32</w:t>
            </w:r>
          </w:p>
        </w:tc>
      </w:tr>
      <w:tr w:rsidR="00680217" w:rsidRPr="00B52937" w14:paraId="5E3FCAF3" w14:textId="77777777" w:rsidTr="003D1D60">
        <w:trPr>
          <w:trHeight w:val="300"/>
          <w:jc w:val="center"/>
        </w:trPr>
        <w:tc>
          <w:tcPr>
            <w:tcW w:w="0" w:type="auto"/>
            <w:tcBorders>
              <w:top w:val="nil"/>
              <w:left w:val="nil"/>
              <w:bottom w:val="nil"/>
              <w:right w:val="nil"/>
            </w:tcBorders>
            <w:shd w:val="clear" w:color="000000" w:fill="D9D9D9"/>
            <w:noWrap/>
            <w:vAlign w:val="center"/>
            <w:hideMark/>
          </w:tcPr>
          <w:p w14:paraId="05600794" w14:textId="77777777" w:rsidR="00680217" w:rsidRPr="00B52937" w:rsidRDefault="00680217" w:rsidP="003C6675">
            <w:pPr>
              <w:spacing w:before="90" w:after="0"/>
              <w:rPr>
                <w:rFonts w:eastAsia="Times New Roman" w:cs="Calibri"/>
                <w:color w:val="000000"/>
                <w:sz w:val="22"/>
                <w:lang w:eastAsia="es-ES"/>
              </w:rPr>
            </w:pPr>
            <w:r w:rsidRPr="00B52937">
              <w:rPr>
                <w:rFonts w:eastAsia="Times New Roman" w:cs="Calibri"/>
                <w:color w:val="000000"/>
                <w:sz w:val="22"/>
                <w:lang w:eastAsia="es-ES"/>
              </w:rPr>
              <w:t> </w:t>
            </w:r>
          </w:p>
        </w:tc>
        <w:tc>
          <w:tcPr>
            <w:tcW w:w="0" w:type="auto"/>
            <w:gridSpan w:val="2"/>
            <w:tcBorders>
              <w:top w:val="nil"/>
              <w:left w:val="nil"/>
              <w:bottom w:val="nil"/>
              <w:right w:val="nil"/>
            </w:tcBorders>
            <w:shd w:val="clear" w:color="000000" w:fill="D9D9D9"/>
            <w:noWrap/>
            <w:vAlign w:val="center"/>
            <w:hideMark/>
          </w:tcPr>
          <w:p w14:paraId="500F5C35" w14:textId="77777777" w:rsidR="00680217" w:rsidRPr="00B52937" w:rsidRDefault="00680217" w:rsidP="00FA1116">
            <w:pPr>
              <w:spacing w:before="90" w:after="0"/>
              <w:jc w:val="right"/>
              <w:rPr>
                <w:rFonts w:eastAsia="Times New Roman" w:cs="Calibri"/>
                <w:b/>
                <w:bCs/>
                <w:color w:val="000000"/>
                <w:szCs w:val="20"/>
                <w:lang w:eastAsia="es-ES"/>
              </w:rPr>
            </w:pPr>
            <w:r w:rsidRPr="00B52937">
              <w:rPr>
                <w:rFonts w:eastAsia="Times New Roman" w:cs="Calibri"/>
                <w:b/>
                <w:bCs/>
                <w:color w:val="000000"/>
                <w:szCs w:val="20"/>
                <w:lang w:eastAsia="es-ES"/>
              </w:rPr>
              <w:t>TOTAL LOTE 2:</w:t>
            </w:r>
          </w:p>
        </w:tc>
        <w:tc>
          <w:tcPr>
            <w:tcW w:w="0" w:type="auto"/>
            <w:gridSpan w:val="2"/>
            <w:tcBorders>
              <w:top w:val="nil"/>
              <w:left w:val="nil"/>
              <w:bottom w:val="nil"/>
              <w:right w:val="nil"/>
            </w:tcBorders>
            <w:shd w:val="clear" w:color="000000" w:fill="D9D9D9"/>
            <w:noWrap/>
            <w:vAlign w:val="center"/>
            <w:hideMark/>
          </w:tcPr>
          <w:p w14:paraId="785133DE" w14:textId="77777777" w:rsidR="00680217" w:rsidRPr="00B52937" w:rsidRDefault="00680217" w:rsidP="00FA1116">
            <w:pPr>
              <w:spacing w:before="90" w:after="0"/>
              <w:jc w:val="right"/>
              <w:rPr>
                <w:rFonts w:eastAsia="Times New Roman" w:cs="Calibri"/>
                <w:b/>
                <w:bCs/>
                <w:color w:val="000000"/>
                <w:szCs w:val="20"/>
                <w:lang w:eastAsia="es-ES"/>
              </w:rPr>
            </w:pPr>
            <w:r w:rsidRPr="00B52937">
              <w:rPr>
                <w:rFonts w:eastAsia="Times New Roman" w:cs="Calibri"/>
                <w:b/>
                <w:bCs/>
                <w:color w:val="000000"/>
                <w:szCs w:val="20"/>
                <w:lang w:eastAsia="es-ES"/>
              </w:rPr>
              <w:t>3.414,76</w:t>
            </w:r>
          </w:p>
        </w:tc>
      </w:tr>
      <w:tr w:rsidR="00680217" w:rsidRPr="00B52937" w14:paraId="595E5196" w14:textId="77777777" w:rsidTr="003D1D60">
        <w:trPr>
          <w:trHeight w:val="300"/>
          <w:jc w:val="center"/>
        </w:trPr>
        <w:tc>
          <w:tcPr>
            <w:tcW w:w="0" w:type="auto"/>
            <w:tcBorders>
              <w:top w:val="nil"/>
              <w:left w:val="nil"/>
              <w:bottom w:val="nil"/>
              <w:right w:val="nil"/>
            </w:tcBorders>
            <w:shd w:val="clear" w:color="auto" w:fill="auto"/>
            <w:noWrap/>
            <w:vAlign w:val="center"/>
            <w:hideMark/>
          </w:tcPr>
          <w:p w14:paraId="5059BD7E" w14:textId="77777777" w:rsidR="00680217" w:rsidRPr="00B52937" w:rsidRDefault="00680217" w:rsidP="003C6675">
            <w:pPr>
              <w:spacing w:before="90" w:after="0"/>
              <w:rPr>
                <w:rFonts w:eastAsia="Times New Roman" w:cs="Calibri"/>
                <w:b/>
                <w:bCs/>
                <w:color w:val="000000"/>
                <w:szCs w:val="20"/>
                <w:lang w:eastAsia="es-ES"/>
              </w:rPr>
            </w:pPr>
          </w:p>
        </w:tc>
        <w:tc>
          <w:tcPr>
            <w:tcW w:w="0" w:type="auto"/>
            <w:tcBorders>
              <w:top w:val="nil"/>
              <w:left w:val="nil"/>
              <w:bottom w:val="nil"/>
              <w:right w:val="nil"/>
            </w:tcBorders>
            <w:shd w:val="clear" w:color="auto" w:fill="auto"/>
            <w:noWrap/>
            <w:vAlign w:val="center"/>
            <w:hideMark/>
          </w:tcPr>
          <w:p w14:paraId="1DC77639" w14:textId="77777777" w:rsidR="00680217" w:rsidRPr="00B52937" w:rsidRDefault="00680217" w:rsidP="003C6675">
            <w:pPr>
              <w:spacing w:before="90" w:after="0"/>
              <w:rPr>
                <w:rFonts w:eastAsia="Times New Roman" w:cs="Times New Roman"/>
                <w:szCs w:val="20"/>
                <w:lang w:eastAsia="es-ES"/>
              </w:rPr>
            </w:pPr>
          </w:p>
        </w:tc>
        <w:tc>
          <w:tcPr>
            <w:tcW w:w="0" w:type="auto"/>
            <w:tcBorders>
              <w:top w:val="nil"/>
              <w:left w:val="nil"/>
              <w:bottom w:val="nil"/>
              <w:right w:val="nil"/>
            </w:tcBorders>
            <w:shd w:val="clear" w:color="auto" w:fill="auto"/>
            <w:noWrap/>
            <w:vAlign w:val="center"/>
            <w:hideMark/>
          </w:tcPr>
          <w:p w14:paraId="080F2E52" w14:textId="77777777" w:rsidR="00680217" w:rsidRPr="00B52937" w:rsidRDefault="00680217" w:rsidP="003C6675">
            <w:pPr>
              <w:spacing w:before="90" w:after="0"/>
              <w:rPr>
                <w:rFonts w:eastAsia="Times New Roman" w:cs="Times New Roman"/>
                <w:szCs w:val="20"/>
                <w:lang w:eastAsia="es-ES"/>
              </w:rPr>
            </w:pPr>
          </w:p>
        </w:tc>
        <w:tc>
          <w:tcPr>
            <w:tcW w:w="0" w:type="auto"/>
            <w:tcBorders>
              <w:top w:val="nil"/>
              <w:left w:val="nil"/>
              <w:bottom w:val="nil"/>
              <w:right w:val="nil"/>
            </w:tcBorders>
            <w:shd w:val="clear" w:color="auto" w:fill="auto"/>
            <w:noWrap/>
            <w:vAlign w:val="center"/>
            <w:hideMark/>
          </w:tcPr>
          <w:p w14:paraId="4970A973" w14:textId="77777777" w:rsidR="00680217" w:rsidRPr="00B52937" w:rsidRDefault="00680217" w:rsidP="003C6675">
            <w:pPr>
              <w:spacing w:before="90" w:after="0"/>
              <w:rPr>
                <w:rFonts w:eastAsia="Times New Roman" w:cs="Times New Roman"/>
                <w:szCs w:val="20"/>
                <w:lang w:eastAsia="es-ES"/>
              </w:rPr>
            </w:pPr>
          </w:p>
        </w:tc>
        <w:tc>
          <w:tcPr>
            <w:tcW w:w="0" w:type="auto"/>
            <w:tcBorders>
              <w:top w:val="nil"/>
              <w:left w:val="nil"/>
              <w:bottom w:val="nil"/>
              <w:right w:val="nil"/>
            </w:tcBorders>
            <w:shd w:val="clear" w:color="auto" w:fill="auto"/>
            <w:noWrap/>
            <w:vAlign w:val="center"/>
            <w:hideMark/>
          </w:tcPr>
          <w:p w14:paraId="02217A52" w14:textId="77777777" w:rsidR="00680217" w:rsidRPr="00B52937" w:rsidRDefault="00680217" w:rsidP="003C6675">
            <w:pPr>
              <w:spacing w:before="90" w:after="0"/>
              <w:rPr>
                <w:rFonts w:eastAsia="Times New Roman" w:cs="Times New Roman"/>
                <w:szCs w:val="20"/>
                <w:lang w:eastAsia="es-ES"/>
              </w:rPr>
            </w:pPr>
          </w:p>
        </w:tc>
      </w:tr>
      <w:tr w:rsidR="00680217" w:rsidRPr="00B52937" w14:paraId="31AE1683" w14:textId="77777777" w:rsidTr="003D1D60">
        <w:trPr>
          <w:trHeight w:val="300"/>
          <w:jc w:val="center"/>
        </w:trPr>
        <w:tc>
          <w:tcPr>
            <w:tcW w:w="0" w:type="auto"/>
            <w:gridSpan w:val="3"/>
            <w:tcBorders>
              <w:top w:val="nil"/>
              <w:left w:val="nil"/>
              <w:bottom w:val="nil"/>
              <w:right w:val="nil"/>
            </w:tcBorders>
            <w:shd w:val="clear" w:color="000000" w:fill="A6A6A6"/>
            <w:noWrap/>
            <w:vAlign w:val="center"/>
            <w:hideMark/>
          </w:tcPr>
          <w:p w14:paraId="126CD15F" w14:textId="77777777" w:rsidR="00680217" w:rsidRPr="00B52937" w:rsidRDefault="00680217" w:rsidP="00FA1116">
            <w:pPr>
              <w:spacing w:before="90" w:after="0"/>
              <w:jc w:val="right"/>
              <w:rPr>
                <w:rFonts w:eastAsia="Times New Roman" w:cs="Calibri"/>
                <w:b/>
                <w:bCs/>
                <w:color w:val="FFFFFF"/>
                <w:szCs w:val="20"/>
                <w:lang w:eastAsia="es-ES"/>
              </w:rPr>
            </w:pPr>
            <w:r w:rsidRPr="00B52937">
              <w:rPr>
                <w:rFonts w:eastAsia="Times New Roman" w:cs="Calibri"/>
                <w:b/>
                <w:bCs/>
                <w:color w:val="FFFFFF"/>
                <w:szCs w:val="20"/>
                <w:lang w:eastAsia="es-ES"/>
              </w:rPr>
              <w:t>TOTAL:</w:t>
            </w:r>
          </w:p>
        </w:tc>
        <w:tc>
          <w:tcPr>
            <w:tcW w:w="0" w:type="auto"/>
            <w:gridSpan w:val="2"/>
            <w:tcBorders>
              <w:top w:val="nil"/>
              <w:left w:val="nil"/>
              <w:bottom w:val="nil"/>
              <w:right w:val="nil"/>
            </w:tcBorders>
            <w:shd w:val="clear" w:color="000000" w:fill="A6A6A6"/>
            <w:noWrap/>
            <w:vAlign w:val="center"/>
            <w:hideMark/>
          </w:tcPr>
          <w:p w14:paraId="73A8E6E0" w14:textId="3BDA43FA" w:rsidR="00680217" w:rsidRPr="00B52937" w:rsidRDefault="00B73CCF" w:rsidP="00FA1116">
            <w:pPr>
              <w:spacing w:before="90" w:after="0"/>
              <w:jc w:val="right"/>
              <w:rPr>
                <w:rFonts w:eastAsia="Times New Roman" w:cs="Calibri"/>
                <w:b/>
                <w:bCs/>
                <w:color w:val="FFFFFF"/>
                <w:szCs w:val="20"/>
                <w:lang w:eastAsia="es-ES"/>
              </w:rPr>
            </w:pPr>
            <w:r>
              <w:rPr>
                <w:rFonts w:eastAsia="Times New Roman" w:cs="Calibri"/>
                <w:b/>
                <w:bCs/>
                <w:color w:val="FFFFFF"/>
                <w:szCs w:val="20"/>
                <w:lang w:eastAsia="es-ES"/>
              </w:rPr>
              <w:t>34.106,45</w:t>
            </w:r>
          </w:p>
        </w:tc>
      </w:tr>
    </w:tbl>
    <w:p w14:paraId="7EA2723B" w14:textId="37AB4C0C" w:rsidR="00680217" w:rsidRPr="003C6675" w:rsidRDefault="00680217" w:rsidP="003C6675">
      <w:pPr>
        <w:spacing w:before="90"/>
      </w:pPr>
      <w:bookmarkStart w:id="13" w:name="_Toc37857860"/>
      <w:bookmarkStart w:id="14" w:name="_Toc37857890"/>
      <w:bookmarkStart w:id="15" w:name="_Toc38868481"/>
      <w:r w:rsidRPr="003C6675">
        <w:t xml:space="preserve">En este sentido, la empresa o empresas adjudicatarias, únicamente suministrarán la cantidad expresamente solicitada, no pudiendo pasar factura alguna al Consorcio, en la que se encuentren cantidades de combustible no precisados por </w:t>
      </w:r>
      <w:r w:rsidR="00FA1116">
        <w:t>é</w:t>
      </w:r>
      <w:r w:rsidRPr="003C6675">
        <w:t>ste.</w:t>
      </w:r>
      <w:bookmarkEnd w:id="13"/>
      <w:bookmarkEnd w:id="14"/>
      <w:bookmarkEnd w:id="15"/>
      <w:r w:rsidRPr="003C6675">
        <w:t xml:space="preserve"> </w:t>
      </w:r>
    </w:p>
    <w:p w14:paraId="39054F0C" w14:textId="0ED04A11" w:rsidR="00680217" w:rsidRPr="003C6675" w:rsidRDefault="00680217" w:rsidP="003C6675">
      <w:pPr>
        <w:spacing w:before="90"/>
      </w:pPr>
      <w:r w:rsidRPr="003C6675">
        <w:t xml:space="preserve">Por tanto, el presente Contrato obligará a la empresa adjudicataria al suministro de los combustibles de forma sucesiva y por precio unitario, sin que la cuantía total quede definida al tiempo de firmarse el </w:t>
      </w:r>
      <w:r w:rsidR="00835ABE">
        <w:t>C</w:t>
      </w:r>
      <w:r w:rsidRPr="003C6675">
        <w:t>ontrato al ser las necesidades de suministro variables.</w:t>
      </w:r>
    </w:p>
    <w:p w14:paraId="19FEFAAF" w14:textId="1A1B2A8C" w:rsidR="00680217" w:rsidRPr="003C6675" w:rsidRDefault="00680217" w:rsidP="003C6675">
      <w:pPr>
        <w:pStyle w:val="Ttulo2"/>
        <w:numPr>
          <w:ilvl w:val="1"/>
          <w:numId w:val="1"/>
        </w:numPr>
      </w:pPr>
      <w:bookmarkStart w:id="16" w:name="_Toc83196717"/>
      <w:r w:rsidRPr="003C6675">
        <w:lastRenderedPageBreak/>
        <w:t>GESTIÓN DEL SUMINISTRO.</w:t>
      </w:r>
      <w:bookmarkEnd w:id="16"/>
    </w:p>
    <w:p w14:paraId="64AFE906" w14:textId="1C97CE34" w:rsidR="00680217" w:rsidRPr="003C6675" w:rsidRDefault="00680217" w:rsidP="003C6675">
      <w:pPr>
        <w:spacing w:before="90"/>
      </w:pPr>
      <w:r w:rsidRPr="003C6675">
        <w:t>El suministro será gestionado mediante tarjetas de banda magnética o similar, cuyo coste será por cuenta de la adjudicataria, por lo que ésta deberá expedir las mismas, con un diseño e imagen apropiados y suficiente dificultad frente a la falsificación, para cada vehículo autorizado por el Consorcio. Asimismo, entregará tarjetas comodín (sin matrícula asociada) para el repostaje de suministros especiales.</w:t>
      </w:r>
    </w:p>
    <w:p w14:paraId="4B8B8935" w14:textId="54D4C554" w:rsidR="00680217" w:rsidRPr="003C6675" w:rsidRDefault="00680217" w:rsidP="003C6675">
      <w:pPr>
        <w:spacing w:before="90"/>
      </w:pPr>
      <w:r w:rsidRPr="003C6675">
        <w:t>El Consorcio comunicará a la empresa adjudicataria las solicitudes de nuevas tarjetas por alta de vehículos y, en su caso, las bajas en el suministro por baja de vehículo o pérdida/sustracción de la tarjeta.</w:t>
      </w:r>
    </w:p>
    <w:p w14:paraId="431BA406" w14:textId="77777777" w:rsidR="00680217" w:rsidRPr="003C6675" w:rsidRDefault="00680217" w:rsidP="003C6675">
      <w:pPr>
        <w:spacing w:before="90"/>
      </w:pPr>
      <w:r w:rsidRPr="003C6675">
        <w:t>Durante la gestión del suministro, se cumplirán con las normas de uso siguientes:</w:t>
      </w:r>
    </w:p>
    <w:p w14:paraId="167057FE" w14:textId="79E20B0B" w:rsidR="00680217" w:rsidRPr="003C6675" w:rsidRDefault="00680217" w:rsidP="003C6675">
      <w:pPr>
        <w:pStyle w:val="Prrafodelista"/>
        <w:numPr>
          <w:ilvl w:val="0"/>
          <w:numId w:val="16"/>
        </w:numPr>
        <w:spacing w:before="90"/>
      </w:pPr>
      <w:r w:rsidRPr="003C6675">
        <w:t xml:space="preserve">Cada tarjeta será exclusiva de cada vehículo y vendrá codificada con el nombre del </w:t>
      </w:r>
      <w:r w:rsidR="00FA1116">
        <w:t>Consorcio</w:t>
      </w:r>
      <w:r w:rsidRPr="003C6675">
        <w:t xml:space="preserve">, número de tarjeta, matrícula del vehículo, tipo de combustible y fecha de caducidad. </w:t>
      </w:r>
    </w:p>
    <w:p w14:paraId="6EEC6EA2" w14:textId="77777777" w:rsidR="00680217" w:rsidRPr="003C6675" w:rsidRDefault="00680217" w:rsidP="003C6675">
      <w:pPr>
        <w:pStyle w:val="Prrafodelista"/>
        <w:numPr>
          <w:ilvl w:val="0"/>
          <w:numId w:val="16"/>
        </w:numPr>
        <w:spacing w:before="90"/>
      </w:pPr>
      <w:r w:rsidRPr="003C6675">
        <w:t>No podrá utilizarse la misma para pagos o fines distintos al repostaje de combustible.</w:t>
      </w:r>
    </w:p>
    <w:p w14:paraId="7F5D2200" w14:textId="77777777" w:rsidR="00680217" w:rsidRPr="003C6675" w:rsidRDefault="00680217" w:rsidP="003C6675">
      <w:pPr>
        <w:pStyle w:val="Prrafodelista"/>
        <w:numPr>
          <w:ilvl w:val="0"/>
          <w:numId w:val="16"/>
        </w:numPr>
        <w:spacing w:before="90"/>
      </w:pPr>
      <w:r w:rsidRPr="003C6675">
        <w:t>La adjudicataria estará obligada a comprobar que la matrícula del vehículo que solicita el repostaje es coincidente con la tarjeta de banda magnética.</w:t>
      </w:r>
    </w:p>
    <w:p w14:paraId="32EE6298" w14:textId="77777777" w:rsidR="00680217" w:rsidRPr="003C6675" w:rsidRDefault="00680217" w:rsidP="003C6675">
      <w:pPr>
        <w:pStyle w:val="Prrafodelista"/>
        <w:numPr>
          <w:ilvl w:val="0"/>
          <w:numId w:val="16"/>
        </w:numPr>
        <w:spacing w:before="90"/>
      </w:pPr>
      <w:r w:rsidRPr="003C6675">
        <w:t>Expenderá, por duplicado, el correspondiente ticket-recibo del repostaje al conductor del vehículo en el que constará como mínimo los siguientes datos:</w:t>
      </w:r>
    </w:p>
    <w:p w14:paraId="7E494026" w14:textId="77777777" w:rsidR="00680217" w:rsidRPr="003C6675" w:rsidRDefault="00680217" w:rsidP="003C6675">
      <w:pPr>
        <w:pStyle w:val="Prrafodelista"/>
        <w:numPr>
          <w:ilvl w:val="0"/>
          <w:numId w:val="17"/>
        </w:numPr>
        <w:spacing w:before="90"/>
        <w:ind w:left="1701"/>
      </w:pPr>
      <w:r w:rsidRPr="003C6675">
        <w:t>Razón Social y CIF.</w:t>
      </w:r>
    </w:p>
    <w:p w14:paraId="5B2EF753" w14:textId="77777777" w:rsidR="00680217" w:rsidRPr="003C6675" w:rsidRDefault="00680217" w:rsidP="003C6675">
      <w:pPr>
        <w:pStyle w:val="Prrafodelista"/>
        <w:numPr>
          <w:ilvl w:val="0"/>
          <w:numId w:val="17"/>
        </w:numPr>
        <w:spacing w:before="90"/>
        <w:ind w:left="1701"/>
      </w:pPr>
      <w:r w:rsidRPr="003C6675">
        <w:t>Número de ticket.</w:t>
      </w:r>
    </w:p>
    <w:p w14:paraId="33D31F5E" w14:textId="77777777" w:rsidR="00680217" w:rsidRPr="003C6675" w:rsidRDefault="00680217" w:rsidP="003C6675">
      <w:pPr>
        <w:pStyle w:val="Prrafodelista"/>
        <w:numPr>
          <w:ilvl w:val="0"/>
          <w:numId w:val="17"/>
        </w:numPr>
        <w:spacing w:before="90"/>
        <w:ind w:left="1701"/>
      </w:pPr>
      <w:r w:rsidRPr="003C6675">
        <w:t>Dirección de la estación de Servicio.</w:t>
      </w:r>
    </w:p>
    <w:p w14:paraId="4567286C" w14:textId="77777777" w:rsidR="00680217" w:rsidRPr="003C6675" w:rsidRDefault="00680217" w:rsidP="003C6675">
      <w:pPr>
        <w:pStyle w:val="Prrafodelista"/>
        <w:numPr>
          <w:ilvl w:val="0"/>
          <w:numId w:val="17"/>
        </w:numPr>
        <w:spacing w:before="90"/>
        <w:ind w:left="1701"/>
      </w:pPr>
      <w:r w:rsidRPr="003C6675">
        <w:t>Número de tarjeta.</w:t>
      </w:r>
    </w:p>
    <w:p w14:paraId="218697D2" w14:textId="77777777" w:rsidR="00680217" w:rsidRPr="003C6675" w:rsidRDefault="00680217" w:rsidP="003C6675">
      <w:pPr>
        <w:pStyle w:val="Prrafodelista"/>
        <w:numPr>
          <w:ilvl w:val="0"/>
          <w:numId w:val="17"/>
        </w:numPr>
        <w:spacing w:before="90"/>
        <w:ind w:left="1701"/>
      </w:pPr>
      <w:r w:rsidRPr="003C6675">
        <w:t>Matrícula del vehículo.</w:t>
      </w:r>
    </w:p>
    <w:p w14:paraId="437B0BEF" w14:textId="77777777" w:rsidR="00680217" w:rsidRPr="003C6675" w:rsidRDefault="00680217" w:rsidP="003C6675">
      <w:pPr>
        <w:pStyle w:val="Prrafodelista"/>
        <w:numPr>
          <w:ilvl w:val="0"/>
          <w:numId w:val="17"/>
        </w:numPr>
        <w:spacing w:before="90"/>
        <w:ind w:left="1701"/>
      </w:pPr>
      <w:r w:rsidRPr="003C6675">
        <w:t>Kilometraje del vehículo.</w:t>
      </w:r>
    </w:p>
    <w:p w14:paraId="6285B5F3" w14:textId="77777777" w:rsidR="00680217" w:rsidRPr="003C6675" w:rsidRDefault="00680217" w:rsidP="003C6675">
      <w:pPr>
        <w:pStyle w:val="Prrafodelista"/>
        <w:numPr>
          <w:ilvl w:val="0"/>
          <w:numId w:val="17"/>
        </w:numPr>
        <w:spacing w:before="90"/>
        <w:ind w:left="1701"/>
      </w:pPr>
      <w:r w:rsidRPr="003C6675">
        <w:t>Fecha y hora del suministro.</w:t>
      </w:r>
    </w:p>
    <w:p w14:paraId="3EA21B38" w14:textId="77777777" w:rsidR="00680217" w:rsidRPr="003C6675" w:rsidRDefault="00680217" w:rsidP="003C6675">
      <w:pPr>
        <w:pStyle w:val="Prrafodelista"/>
        <w:numPr>
          <w:ilvl w:val="0"/>
          <w:numId w:val="17"/>
        </w:numPr>
        <w:spacing w:before="90"/>
        <w:ind w:left="1701"/>
      </w:pPr>
      <w:r w:rsidRPr="003C6675">
        <w:t>Tipo de combustible repostado.</w:t>
      </w:r>
    </w:p>
    <w:p w14:paraId="6BFB1B6B" w14:textId="77777777" w:rsidR="00680217" w:rsidRPr="003C6675" w:rsidRDefault="00680217" w:rsidP="003C6675">
      <w:pPr>
        <w:pStyle w:val="Prrafodelista"/>
        <w:numPr>
          <w:ilvl w:val="0"/>
          <w:numId w:val="17"/>
        </w:numPr>
        <w:spacing w:before="90"/>
        <w:ind w:left="1701"/>
      </w:pPr>
      <w:r w:rsidRPr="003C6675">
        <w:t>Litros suministrados.</w:t>
      </w:r>
    </w:p>
    <w:p w14:paraId="1B57BD2D" w14:textId="77777777" w:rsidR="00680217" w:rsidRPr="003C6675" w:rsidRDefault="00680217" w:rsidP="003C6675">
      <w:pPr>
        <w:pStyle w:val="Prrafodelista"/>
        <w:numPr>
          <w:ilvl w:val="0"/>
          <w:numId w:val="17"/>
        </w:numPr>
        <w:spacing w:before="90"/>
        <w:ind w:left="1701"/>
      </w:pPr>
      <w:r w:rsidRPr="003C6675">
        <w:t>Importe total.</w:t>
      </w:r>
    </w:p>
    <w:p w14:paraId="10013101" w14:textId="77777777" w:rsidR="00680217" w:rsidRPr="003C6675" w:rsidRDefault="00680217" w:rsidP="003C6675">
      <w:pPr>
        <w:pStyle w:val="Prrafodelista"/>
        <w:numPr>
          <w:ilvl w:val="0"/>
          <w:numId w:val="17"/>
        </w:numPr>
        <w:spacing w:before="90"/>
        <w:ind w:left="1701"/>
      </w:pPr>
      <w:r w:rsidRPr="003C6675">
        <w:t>Nombre y Firma del expendedor.</w:t>
      </w:r>
    </w:p>
    <w:p w14:paraId="18C1BC0C" w14:textId="77777777" w:rsidR="00680217" w:rsidRPr="003C6675" w:rsidRDefault="00680217" w:rsidP="003C6675">
      <w:pPr>
        <w:pStyle w:val="Prrafodelista"/>
        <w:numPr>
          <w:ilvl w:val="0"/>
          <w:numId w:val="17"/>
        </w:numPr>
        <w:spacing w:before="90"/>
        <w:ind w:left="1701"/>
      </w:pPr>
      <w:r w:rsidRPr="003C6675">
        <w:t>Nombre y Firma del conductor del vehículo que reposta.</w:t>
      </w:r>
    </w:p>
    <w:p w14:paraId="5B57D32D" w14:textId="77777777" w:rsidR="00680217" w:rsidRPr="003C6675" w:rsidRDefault="00680217" w:rsidP="003C6675">
      <w:pPr>
        <w:pStyle w:val="Prrafodelista"/>
        <w:numPr>
          <w:ilvl w:val="0"/>
          <w:numId w:val="18"/>
        </w:numPr>
        <w:spacing w:before="90"/>
      </w:pPr>
      <w:r w:rsidRPr="003C6675">
        <w:t>Un ejemplar de este ticket-recibo será entregado al conductor y otro quedará en poder de la empresa suministradora, debiendo constar en todo caso en ambos las firmas del expendedor y del conductor que reposta.</w:t>
      </w:r>
    </w:p>
    <w:p w14:paraId="534D55BD" w14:textId="3E5D4D97" w:rsidR="00680217" w:rsidRPr="003C6675" w:rsidRDefault="00680217" w:rsidP="003C6675">
      <w:pPr>
        <w:spacing w:before="90"/>
      </w:pPr>
      <w:r w:rsidRPr="003C6675">
        <w:t xml:space="preserve">Si la empresa adjudicataria dispone de plan de puntos canjeables por obsequios, dichos puntos se acumularán a nombre del </w:t>
      </w:r>
      <w:r w:rsidR="00855F25" w:rsidRPr="003C6675">
        <w:t>Consorcio</w:t>
      </w:r>
      <w:r w:rsidRPr="003C6675">
        <w:t>.</w:t>
      </w:r>
    </w:p>
    <w:p w14:paraId="4ED5BCCA" w14:textId="53723030" w:rsidR="0064643D" w:rsidRPr="003C6675" w:rsidRDefault="0064643D" w:rsidP="003C6675">
      <w:pPr>
        <w:pStyle w:val="Ttulo1"/>
        <w:numPr>
          <w:ilvl w:val="0"/>
          <w:numId w:val="1"/>
        </w:numPr>
      </w:pPr>
      <w:bookmarkStart w:id="17" w:name="_Toc83196718"/>
      <w:r w:rsidRPr="003C6675">
        <w:lastRenderedPageBreak/>
        <w:t>CONDICIONES</w:t>
      </w:r>
      <w:r w:rsidR="00B0117C" w:rsidRPr="003C6675">
        <w:t xml:space="preserve"> DEL SUMINISTRO.</w:t>
      </w:r>
      <w:bookmarkEnd w:id="17"/>
    </w:p>
    <w:p w14:paraId="0D050560" w14:textId="77777777" w:rsidR="00680217" w:rsidRPr="003C6675" w:rsidRDefault="00680217" w:rsidP="003C6675">
      <w:pPr>
        <w:pStyle w:val="Ttulo2"/>
        <w:numPr>
          <w:ilvl w:val="1"/>
          <w:numId w:val="1"/>
        </w:numPr>
      </w:pPr>
      <w:bookmarkStart w:id="18" w:name="_Toc83196719"/>
      <w:r w:rsidRPr="003C6675">
        <w:t>ENTREGA DEL SUMINISTRO.</w:t>
      </w:r>
      <w:bookmarkEnd w:id="18"/>
    </w:p>
    <w:p w14:paraId="14ABDD63" w14:textId="77777777" w:rsidR="00680217" w:rsidRPr="003C6675" w:rsidRDefault="00680217" w:rsidP="003C6675">
      <w:pPr>
        <w:spacing w:before="90"/>
      </w:pPr>
      <w:r w:rsidRPr="003C6675">
        <w:t xml:space="preserve">La empresa adjudicataria deberá suministrar el combustible para los vehículos a titularidad del Consorcio, desplazados por el personal de la Administración a la propia estación de servicio de la empresa adjudicataria, según las necesidades que demande. </w:t>
      </w:r>
    </w:p>
    <w:p w14:paraId="03284872" w14:textId="44389F53" w:rsidR="00855F25" w:rsidRPr="003C6675" w:rsidRDefault="00855F25" w:rsidP="003C6675">
      <w:pPr>
        <w:spacing w:before="90"/>
      </w:pPr>
      <w:r w:rsidRPr="003C6675">
        <w:t>Para llevar a cabo el suministro, ésta deberá disponer de todos los requisitos legales para la venta de dichos combustibles: licencia de apertura, inscripción en el Registro de Establecimientos Industriales, Inscripción en el Registro Autonómico de Estaciones de Servicio en la Dirección General de Industria, Verificaciones periódicas actualizadas de los surtidores de combustible, así como otras revisiones periódicas pertinentes.</w:t>
      </w:r>
    </w:p>
    <w:p w14:paraId="2058EA92" w14:textId="544971E7" w:rsidR="00680217" w:rsidRPr="003C6675" w:rsidRDefault="00680217" w:rsidP="003C6675">
      <w:pPr>
        <w:spacing w:before="90"/>
      </w:pPr>
      <w:r w:rsidRPr="003C6675">
        <w:t xml:space="preserve">El suministro de combustible se efectuará en la estación de servicio de la adjudicataria por el personal que realice las labores de dicha estación, por tanto, deberá disponer de los medios materiales y personal necesarios para el correcto desarrollo del objeto del </w:t>
      </w:r>
      <w:r w:rsidR="00835ABE">
        <w:t>C</w:t>
      </w:r>
      <w:r w:rsidRPr="003C6675">
        <w:t xml:space="preserve">ontrato. </w:t>
      </w:r>
    </w:p>
    <w:p w14:paraId="0E2BA115" w14:textId="711A0062" w:rsidR="00680217" w:rsidRPr="003C6675" w:rsidRDefault="00680217" w:rsidP="003C6675">
      <w:pPr>
        <w:spacing w:before="90"/>
      </w:pPr>
      <w:r w:rsidRPr="003C6675">
        <w:t xml:space="preserve">Por otro lado, será requisito para cada lote, que la empresa adjudicataria disponga de </w:t>
      </w:r>
      <w:r w:rsidRPr="003C6675">
        <w:rPr>
          <w:u w:val="single"/>
        </w:rPr>
        <w:t>al menos un depósito con surtidor de suministro homologado</w:t>
      </w:r>
      <w:r w:rsidRPr="003C6675">
        <w:t xml:space="preserve"> correspondiente al tipo de combustible y </w:t>
      </w:r>
      <w:r w:rsidRPr="003C6675">
        <w:rPr>
          <w:u w:val="single"/>
        </w:rPr>
        <w:t>situado a una distancia recorrida por carretera asfaltada y accesible inferior a 15 km</w:t>
      </w:r>
      <w:r w:rsidRPr="003C6675">
        <w:t xml:space="preserve">, medido desde </w:t>
      </w:r>
      <w:r w:rsidR="005F025E">
        <w:t>cada uno de los</w:t>
      </w:r>
      <w:r w:rsidRPr="003C6675">
        <w:t xml:space="preserve"> parque</w:t>
      </w:r>
      <w:r w:rsidR="005F025E">
        <w:t>s</w:t>
      </w:r>
      <w:r w:rsidRPr="003C6675">
        <w:t xml:space="preserve"> de vehículos del Consorcio, y que se encuentre abierto al menos, de </w:t>
      </w:r>
      <w:r w:rsidRPr="003C6675">
        <w:rPr>
          <w:u w:val="single"/>
        </w:rPr>
        <w:t>lunes a sábado, de 7:00 a 22:00 h</w:t>
      </w:r>
      <w:r w:rsidRPr="003C6675">
        <w:t xml:space="preserve">, en virtud de los siguientes motivos: </w:t>
      </w:r>
    </w:p>
    <w:p w14:paraId="3ACF6564" w14:textId="77777777" w:rsidR="00680217" w:rsidRPr="003C6675" w:rsidRDefault="00680217" w:rsidP="003C6675">
      <w:pPr>
        <w:pStyle w:val="Prrafodelista"/>
        <w:numPr>
          <w:ilvl w:val="0"/>
          <w:numId w:val="4"/>
        </w:numPr>
        <w:spacing w:before="90"/>
      </w:pPr>
      <w:r w:rsidRPr="003C6675">
        <w:t xml:space="preserve">Medio ambiente: El incremento de las distancias de repostaje, aun pudiendo ser más económico en el hipotético caso de aplicar un precio muy bajo al combustible, no sería compatible con el cumplimiento de los preceptos normativos en materia medioambiental, debido al incremento del consumo de combustible y el consiguiente aumento de emisión de gases efecto invernadero y partículas, siendo las medidas medioambientales de carácter estratégico a la luz de la abundante normativa ambiental que emana Europa. En este sentido, el artículo 126: Reglas para el establecimiento de prescripciones técnicas, apartado 4, de la LCSP, establece: </w:t>
      </w:r>
    </w:p>
    <w:p w14:paraId="41718119" w14:textId="77777777" w:rsidR="00680217" w:rsidRPr="003C6675" w:rsidRDefault="00680217" w:rsidP="003C6675">
      <w:pPr>
        <w:pStyle w:val="Prrafodelista"/>
        <w:spacing w:before="90"/>
        <w:ind w:left="1065"/>
        <w:rPr>
          <w:i/>
          <w:iCs/>
        </w:rPr>
      </w:pPr>
      <w:r w:rsidRPr="003C6675">
        <w:rPr>
          <w:i/>
          <w:iCs/>
        </w:rPr>
        <w:t xml:space="preserve">“Siempre que el objeto del contrato afecte o pueda afectar al medio ambiente, las prescripciones técnicas se definirán aplicando criterios de sostenibilidad y protección ambiental, de acuerdo con las definiciones y principios regulados en los artículos 3 y 4, respectivamente, de la Ley 16/2002, de 1 de julio, de Prevención y Control Integrados de la Contaminación”. Esta Ley actualmente ha sido derogada y sustituida en virtud del RDL 1/2016, por </w:t>
      </w:r>
      <w:r w:rsidRPr="003C6675">
        <w:rPr>
          <w:i/>
          <w:iCs/>
        </w:rPr>
        <w:lastRenderedPageBreak/>
        <w:t>el que se aprueba el texto refundido de la Ley de prevención y control integrados de la contaminación.”</w:t>
      </w:r>
    </w:p>
    <w:p w14:paraId="3A7278C5" w14:textId="77777777" w:rsidR="00680217" w:rsidRPr="003C6675" w:rsidRDefault="00680217" w:rsidP="003C6675">
      <w:pPr>
        <w:pStyle w:val="Prrafodelista"/>
        <w:numPr>
          <w:ilvl w:val="0"/>
          <w:numId w:val="4"/>
        </w:numPr>
        <w:spacing w:before="90"/>
      </w:pPr>
      <w:r w:rsidRPr="003C6675">
        <w:t>Exigencias funcionales: dado que se trata de vehículos adscritos a la prestación de los servicios de seguridad, emergencias, prevención y extinción de incendios y de salvamento de las personas y bienes implicados y las necesarias en todas las situaciones de emergencia, el hecho de obligar a los mismos a desplazarse largas distancias solo para repostar o abastecerse dificultaría la atención urgente y organización del servicio público prestado a la hora de ejercer sus funciones.</w:t>
      </w:r>
    </w:p>
    <w:p w14:paraId="44F3E809" w14:textId="7C2F7C76" w:rsidR="00B0117C" w:rsidRPr="003C6675" w:rsidRDefault="00B0117C" w:rsidP="003C6675">
      <w:pPr>
        <w:pStyle w:val="Ttulo2"/>
        <w:numPr>
          <w:ilvl w:val="1"/>
          <w:numId w:val="1"/>
        </w:numPr>
      </w:pPr>
      <w:bookmarkStart w:id="19" w:name="_Toc83196720"/>
      <w:r w:rsidRPr="003C6675">
        <w:t>CALIDAD DEL SUMINISTRO.</w:t>
      </w:r>
      <w:bookmarkEnd w:id="19"/>
    </w:p>
    <w:p w14:paraId="247BEE91" w14:textId="7D7036C1" w:rsidR="00CD59B7" w:rsidRPr="003C6675" w:rsidRDefault="00CD59B7" w:rsidP="003C6675">
      <w:pPr>
        <w:spacing w:before="90"/>
      </w:pPr>
      <w:r w:rsidRPr="003C6675">
        <w:t xml:space="preserve">El suministro proporcionado por la adjudicataria deberá cumplir con las especificaciones que se indican en el presente </w:t>
      </w:r>
      <w:r w:rsidR="00835ABE">
        <w:t>P</w:t>
      </w:r>
      <w:r w:rsidRPr="003C6675">
        <w:t xml:space="preserve">liego, así como con las particularidades que estipule el Consorcio. </w:t>
      </w:r>
    </w:p>
    <w:p w14:paraId="417BE43A" w14:textId="523A0CD3" w:rsidR="00CD59B7" w:rsidRPr="003C6675" w:rsidRDefault="00CD59B7" w:rsidP="003C6675">
      <w:pPr>
        <w:spacing w:before="90"/>
      </w:pPr>
      <w:r w:rsidRPr="003C6675">
        <w:t>Si</w:t>
      </w:r>
      <w:r w:rsidR="00CD257E" w:rsidRPr="003C6675">
        <w:t xml:space="preserve"> </w:t>
      </w:r>
      <w:r w:rsidRPr="003C6675">
        <w:t>en el momento del suministro</w:t>
      </w:r>
      <w:r w:rsidR="00CD257E" w:rsidRPr="003C6675">
        <w:t xml:space="preserve"> </w:t>
      </w:r>
      <w:r w:rsidRPr="003C6675">
        <w:t xml:space="preserve">se detectase cualquier anomalía o se diese cualquier otro incumplimiento de las condiciones establecidas en este </w:t>
      </w:r>
      <w:r w:rsidR="00835ABE">
        <w:t>P</w:t>
      </w:r>
      <w:r w:rsidRPr="003C6675">
        <w:t>liego, la persona responsable designada por el Consorcio</w:t>
      </w:r>
      <w:r w:rsidR="00C325A9" w:rsidRPr="003C6675">
        <w:t xml:space="preserve"> </w:t>
      </w:r>
      <w:r w:rsidRPr="003C6675">
        <w:t xml:space="preserve">tendrá la facultad para rechazar el suministro, siendo la empresa adjudicataria la responsable de proceder a realizar un nuevo suministro apto en base a las instrucciones que le indique el responsable del Consorcio, de conformidad con lo dispuesto en el artículo 304.2 de la </w:t>
      </w:r>
      <w:r w:rsidR="00E4173D" w:rsidRPr="003C6675">
        <w:t>LCSP</w:t>
      </w:r>
      <w:r w:rsidRPr="003C6675">
        <w:t xml:space="preserve">. </w:t>
      </w:r>
    </w:p>
    <w:p w14:paraId="21DEA3E1" w14:textId="4B45050C" w:rsidR="00CD59B7" w:rsidRPr="003C6675" w:rsidRDefault="00CD59B7" w:rsidP="003C6675">
      <w:pPr>
        <w:spacing w:before="90"/>
      </w:pPr>
      <w:r w:rsidRPr="003C6675">
        <w:t>Asimismo, si se diese esta situación no se procederá al abono hasta la total subsanación de los defectos. Todo ello</w:t>
      </w:r>
      <w:r w:rsidR="00B95D7D" w:rsidRPr="003C6675">
        <w:t xml:space="preserve"> </w:t>
      </w:r>
      <w:r w:rsidRPr="003C6675">
        <w:t>sin perjuicio</w:t>
      </w:r>
      <w:r w:rsidR="00B95D7D" w:rsidRPr="003C6675">
        <w:t xml:space="preserve"> </w:t>
      </w:r>
      <w:r w:rsidRPr="003C6675">
        <w:t>de la que la empresa adjudicataria se haga cargo de los daños o perjuicios ocasionados.</w:t>
      </w:r>
    </w:p>
    <w:p w14:paraId="005A21CE" w14:textId="6E3AFBF7" w:rsidR="00B0117C" w:rsidRPr="003C6675" w:rsidRDefault="00B0117C" w:rsidP="003C6675">
      <w:pPr>
        <w:pStyle w:val="Ttulo2"/>
        <w:numPr>
          <w:ilvl w:val="1"/>
          <w:numId w:val="1"/>
        </w:numPr>
      </w:pPr>
      <w:bookmarkStart w:id="20" w:name="_Toc83196721"/>
      <w:r w:rsidRPr="003C6675">
        <w:t>GARANTÍA DEL SUMINISTRO.</w:t>
      </w:r>
      <w:bookmarkEnd w:id="20"/>
    </w:p>
    <w:p w14:paraId="0172C577" w14:textId="55E3531A" w:rsidR="00957979" w:rsidRPr="003C6675" w:rsidRDefault="00957979" w:rsidP="003C6675">
      <w:pPr>
        <w:spacing w:before="90"/>
      </w:pPr>
      <w:r w:rsidRPr="003C6675">
        <w:t xml:space="preserve">El suministrador garantizará la regularidad del suministro de combustible, no pudiendo ser suspendido por causas indebidamente justificadas. </w:t>
      </w:r>
    </w:p>
    <w:p w14:paraId="61B314C9" w14:textId="3F59336C" w:rsidR="00957979" w:rsidRPr="003C6675" w:rsidRDefault="00957979" w:rsidP="003C6675">
      <w:pPr>
        <w:spacing w:before="90"/>
      </w:pPr>
      <w:r w:rsidRPr="003C6675">
        <w:t xml:space="preserve">El plazo de garantía se establece por el período de ejecución del </w:t>
      </w:r>
      <w:r w:rsidR="00835ABE">
        <w:t>C</w:t>
      </w:r>
      <w:r w:rsidRPr="003C6675">
        <w:t>ontrato. Durante este período, la adjudicataria vendrá obligada a subsanar los defectos observados en el suministro.</w:t>
      </w:r>
    </w:p>
    <w:p w14:paraId="0C14EEF4" w14:textId="1C5867F8" w:rsidR="00855F25" w:rsidRPr="003C6675" w:rsidRDefault="00855F25" w:rsidP="003C6675">
      <w:pPr>
        <w:spacing w:before="90"/>
      </w:pPr>
      <w:r w:rsidRPr="003C6675">
        <w:t>Si el Consorcio estimase, durante el plazo de garantía, que el suministro no es apto para el fin pretendido, como consecuencia de los vicios o defectos observados en ellos, imputables a la adjudicataria, podrá, antes de expirar dicho plazo, rechazar el abastecimiento dejándolo de cuenta del contratista y quedando exento de la obligación de pago o teniendo derecho, en su caso, a la recuperación del precio satisfecho.</w:t>
      </w:r>
    </w:p>
    <w:p w14:paraId="25F3EE17" w14:textId="3CE04DCA" w:rsidR="00B0117C" w:rsidRPr="003C6675" w:rsidRDefault="00B0117C" w:rsidP="003C6675">
      <w:pPr>
        <w:pStyle w:val="Ttulo1"/>
        <w:numPr>
          <w:ilvl w:val="0"/>
          <w:numId w:val="1"/>
        </w:numPr>
      </w:pPr>
      <w:bookmarkStart w:id="21" w:name="_Toc83196722"/>
      <w:r w:rsidRPr="003C6675">
        <w:lastRenderedPageBreak/>
        <w:t>OBLIGACIONES DE LA ADJUDICATARIA.</w:t>
      </w:r>
      <w:bookmarkEnd w:id="21"/>
    </w:p>
    <w:p w14:paraId="6C518293" w14:textId="6E74ED5E" w:rsidR="006206BF" w:rsidRPr="003C6675" w:rsidRDefault="006206BF" w:rsidP="003C6675">
      <w:pPr>
        <w:spacing w:before="90"/>
      </w:pPr>
      <w:r w:rsidRPr="003C6675">
        <w:t>Además de lo establecido en este PPTP y en el PCAP, la empresa adjudicataria deberá cumplir con las siguientes obligaciones:</w:t>
      </w:r>
    </w:p>
    <w:p w14:paraId="3B70C128" w14:textId="65A55CF9" w:rsidR="006F78DA" w:rsidRPr="003C6675" w:rsidRDefault="006F78DA" w:rsidP="003C6675">
      <w:pPr>
        <w:pStyle w:val="Prrafodelista"/>
        <w:numPr>
          <w:ilvl w:val="0"/>
          <w:numId w:val="10"/>
        </w:numPr>
        <w:spacing w:before="90"/>
      </w:pPr>
      <w:r w:rsidRPr="003C6675">
        <w:t xml:space="preserve">Aportar todos los equipos, materiales, medios de protección, autorizaciones, licencias, seguros y personal que sean precisos para la correcta ejecución del </w:t>
      </w:r>
      <w:r w:rsidR="00835ABE">
        <w:t>C</w:t>
      </w:r>
      <w:r w:rsidRPr="003C6675">
        <w:t>ontrato cumpliendo con lo establecido en cualquier normativa y legislación vigente de aplicación.</w:t>
      </w:r>
    </w:p>
    <w:p w14:paraId="23E307E3" w14:textId="517A77A3" w:rsidR="006F78DA" w:rsidRPr="003C6675" w:rsidRDefault="006F78DA" w:rsidP="003C6675">
      <w:pPr>
        <w:pStyle w:val="Prrafodelista"/>
        <w:numPr>
          <w:ilvl w:val="0"/>
          <w:numId w:val="10"/>
        </w:numPr>
        <w:spacing w:before="90"/>
      </w:pPr>
      <w:r w:rsidRPr="003C6675">
        <w:t>Fijar un número de contacto y dirección de correo electrónico de cara a cualquier consulta que desee realizar el Consorcio.</w:t>
      </w:r>
    </w:p>
    <w:p w14:paraId="6FAA4798" w14:textId="798A8E08" w:rsidR="006F78DA" w:rsidRPr="003C6675" w:rsidRDefault="006F78DA" w:rsidP="003C6675">
      <w:pPr>
        <w:pStyle w:val="Prrafodelista"/>
        <w:numPr>
          <w:ilvl w:val="0"/>
          <w:numId w:val="10"/>
        </w:numPr>
        <w:spacing w:before="90"/>
      </w:pPr>
      <w:r w:rsidRPr="003C6675">
        <w:t xml:space="preserve">Indemnizará todos los daños y perjuicios que se causen a terceros, por sí o por personal o medios dependientes del mismo, como consecuencia de las operaciones que requiera la ejecución del </w:t>
      </w:r>
      <w:r w:rsidR="00835ABE">
        <w:t>C</w:t>
      </w:r>
      <w:r w:rsidRPr="003C6675">
        <w:t>ontrato.</w:t>
      </w:r>
    </w:p>
    <w:p w14:paraId="2319471A" w14:textId="62BC984F" w:rsidR="006F78DA" w:rsidRPr="003C6675" w:rsidRDefault="006F78DA" w:rsidP="003C6675">
      <w:pPr>
        <w:pStyle w:val="Prrafodelista"/>
        <w:numPr>
          <w:ilvl w:val="0"/>
          <w:numId w:val="10"/>
        </w:numPr>
        <w:spacing w:before="90"/>
      </w:pPr>
      <w:r w:rsidRPr="003C6675">
        <w:t xml:space="preserve">Designar un coordinador para la ejecución del </w:t>
      </w:r>
      <w:r w:rsidR="00835ABE">
        <w:t>C</w:t>
      </w:r>
      <w:r w:rsidRPr="003C6675">
        <w:t xml:space="preserve">ontrato. Dicho coordinador será el único interlocutor con el Consorcio para el control y supervisión del </w:t>
      </w:r>
      <w:r w:rsidR="00835ABE">
        <w:t>C</w:t>
      </w:r>
      <w:r w:rsidRPr="003C6675">
        <w:t xml:space="preserve">ontrato, encargado de atender y solventar las dudas o incidencias que pudieran derivarse de la ejecución de la prestación.  La comunicación se realizará vía email, telefónica o presencial, si así lo requiriera el responsable designado por el Consorcio. </w:t>
      </w:r>
    </w:p>
    <w:p w14:paraId="1D80278E" w14:textId="790B38DB" w:rsidR="006F78DA" w:rsidRPr="003C6675" w:rsidRDefault="006F78DA" w:rsidP="003C6675">
      <w:pPr>
        <w:pStyle w:val="Prrafodelista"/>
        <w:numPr>
          <w:ilvl w:val="0"/>
          <w:numId w:val="10"/>
        </w:numPr>
        <w:spacing w:before="90"/>
      </w:pPr>
      <w:r w:rsidRPr="003C6675">
        <w:t>El tiempo de respuesta vía email o telefónica no podrá ser superior a 24 horas.</w:t>
      </w:r>
    </w:p>
    <w:p w14:paraId="041521BE" w14:textId="4A91F73B" w:rsidR="008B4248" w:rsidRPr="003C6675" w:rsidRDefault="006F78DA" w:rsidP="003C6675">
      <w:pPr>
        <w:pStyle w:val="Prrafodelista"/>
        <w:numPr>
          <w:ilvl w:val="0"/>
          <w:numId w:val="10"/>
        </w:numPr>
        <w:spacing w:before="90"/>
      </w:pPr>
      <w:bookmarkStart w:id="22" w:name="_Hlk56672430"/>
      <w:r w:rsidRPr="003C6675">
        <w:t xml:space="preserve">Deberá proporcionar toda la información necesaria que posibilite un control absoluto de cada uno de los repostajes realizados. Esta información se presentará </w:t>
      </w:r>
      <w:r w:rsidRPr="005F025E">
        <w:t>mensualmente</w:t>
      </w:r>
      <w:r w:rsidRPr="003C6675">
        <w:t xml:space="preserve">, junto con la facturación, al responsable designado por el Consorcio, que detallará el consumo suministrado a los diferentes vehículos, especificando los repostajes de cada uno de ellos que permita verificar, la fecha, identificación del vehículo, litros suministrados e importe del suministro. </w:t>
      </w:r>
    </w:p>
    <w:p w14:paraId="7E06F0CF" w14:textId="3BADA985" w:rsidR="00B0117C" w:rsidRPr="003C6675" w:rsidRDefault="00B0117C" w:rsidP="003C6675">
      <w:pPr>
        <w:pStyle w:val="Ttulo1"/>
        <w:numPr>
          <w:ilvl w:val="0"/>
          <w:numId w:val="1"/>
        </w:numPr>
      </w:pPr>
      <w:bookmarkStart w:id="23" w:name="_Toc83196723"/>
      <w:bookmarkEnd w:id="22"/>
      <w:r w:rsidRPr="003C6675">
        <w:t>PREVENCIÓN DE RIESGOS LABORALES.</w:t>
      </w:r>
      <w:bookmarkEnd w:id="23"/>
    </w:p>
    <w:p w14:paraId="621A2B35" w14:textId="48FD56DD" w:rsidR="00CF665A" w:rsidRPr="003C6675" w:rsidRDefault="00CF665A" w:rsidP="003C6675">
      <w:pPr>
        <w:spacing w:before="90"/>
      </w:pPr>
      <w:r w:rsidRPr="003C6675">
        <w:t xml:space="preserve">En todas las operaciones que se realicen en cumplimiento del presente </w:t>
      </w:r>
      <w:r w:rsidR="00835ABE">
        <w:t>C</w:t>
      </w:r>
      <w:r w:rsidRPr="003C6675">
        <w:t>ontrato, la empresa adjudicataria velará de forma rigurosa por el cumplimiento de la legislación vigente en materia laboral y de prevención de riesgos laborales, en especial, lo relativo a los principios de la acción preventiva (artículo 15 de la Ley 31/1995, de 8 de noviembre, de Prevención de Riesgos Laborales), formación de trabajadores (artículo 19) y equipos de trabajo y medios de protección (artículo 17) y demás normativa específica en la materia.</w:t>
      </w:r>
    </w:p>
    <w:p w14:paraId="55065308" w14:textId="20EC3707" w:rsidR="00B0117C" w:rsidRPr="003C6675" w:rsidRDefault="006A09DC" w:rsidP="003C6675">
      <w:pPr>
        <w:pStyle w:val="Ttulo1"/>
        <w:numPr>
          <w:ilvl w:val="0"/>
          <w:numId w:val="1"/>
        </w:numPr>
      </w:pPr>
      <w:bookmarkStart w:id="24" w:name="_Toc83196724"/>
      <w:r w:rsidRPr="003C6675">
        <w:lastRenderedPageBreak/>
        <w:t xml:space="preserve">CONFIDENCIALIDAD Y </w:t>
      </w:r>
      <w:r w:rsidR="00B0117C" w:rsidRPr="003C6675">
        <w:t>PROTECCIÓN DE DATOS.</w:t>
      </w:r>
      <w:bookmarkEnd w:id="24"/>
    </w:p>
    <w:p w14:paraId="47B97E90" w14:textId="4E8280BA" w:rsidR="00CF665A" w:rsidRPr="003C6675" w:rsidRDefault="00CF665A" w:rsidP="003C6675">
      <w:pPr>
        <w:spacing w:before="90"/>
      </w:pPr>
      <w:r w:rsidRPr="003C6675">
        <w:t xml:space="preserve">La empresa adjudicataria estará obligada a guardar la máxima confidencialidad con los datos a los que pueda tener acceso, de manera que, tanto durante la vigencia del presente </w:t>
      </w:r>
      <w:r w:rsidR="00835ABE">
        <w:t>C</w:t>
      </w:r>
      <w:r w:rsidRPr="003C6675">
        <w:t xml:space="preserve">ontrato, como a su finalización, deberá actuar con estricto cumplimiento de las previsiones contenidas en la Ley Orgánica 3/2018, de 5 de diciembre, de Protección de Datos Personales y Garantía de los Derechos Digitales, y así como en toda su normativa de desarrollo. </w:t>
      </w:r>
    </w:p>
    <w:p w14:paraId="64B829C3" w14:textId="2107BED8" w:rsidR="00CF665A" w:rsidRPr="003C6675" w:rsidRDefault="00CF665A" w:rsidP="003C6675">
      <w:pPr>
        <w:spacing w:before="90"/>
      </w:pPr>
      <w:r w:rsidRPr="003C6675">
        <w:t xml:space="preserve">Únicamente tratará dichos datos conforme a las instrucciones que reciba del Consorcio, debiendo adoptar las medidas de índole técnica y organizativas necesarias que garanticen la seguridad de los referidos datos y que eviten su alteración, pérdida, tratamiento o acceso no autorizado. Una vez cumplida la prestación contractual, los datos de carácter personal en poder de la adjudicataria deberán ser destruidos o devueltos al Consorcio, al igual que cualquier soporte o documentos en que conste algún dato de carácter personal objeto del tratamiento. </w:t>
      </w:r>
    </w:p>
    <w:p w14:paraId="5B5D0FD8" w14:textId="12EBA765" w:rsidR="00CF665A" w:rsidRPr="003C6675" w:rsidRDefault="00CF665A" w:rsidP="003C6675">
      <w:pPr>
        <w:spacing w:before="90"/>
      </w:pPr>
      <w:r w:rsidRPr="003C6675">
        <w:t xml:space="preserve">Asimismo, queda expresamente prohibida la reproducción, distribución, comunicación, transformación, puesta a disposición o cualquier tipo de manipulación de la información confidencial del Consorcio, contenida tanto en soportes magnéticos como en soportes convencionales, a ninguna tercera persona física o jurídica, de forma gratuita u onerosa, ni siquiera para su conservación. </w:t>
      </w:r>
    </w:p>
    <w:p w14:paraId="55D0DB24" w14:textId="52BE564D" w:rsidR="00CF665A" w:rsidRPr="003C6675" w:rsidRDefault="00CF665A" w:rsidP="003C6675">
      <w:pPr>
        <w:spacing w:before="90"/>
      </w:pPr>
      <w:r w:rsidRPr="003C6675">
        <w:t xml:space="preserve">La empresa adjudicataria estará obligada a no aplicar o utilizar la información confidencial del Consorcio para fines distintos a los especificados en el </w:t>
      </w:r>
      <w:r w:rsidR="00835ABE">
        <w:t>C</w:t>
      </w:r>
      <w:r w:rsidRPr="003C6675">
        <w:t xml:space="preserve">ontrato de referencia, así como a no utilizar dicha información al servicio de fines o intereses ajenos al presente </w:t>
      </w:r>
      <w:r w:rsidR="00835ABE">
        <w:t>C</w:t>
      </w:r>
      <w:r w:rsidRPr="003C6675">
        <w:t xml:space="preserve">ontrato. </w:t>
      </w:r>
    </w:p>
    <w:p w14:paraId="4873D782" w14:textId="3830BFAB" w:rsidR="00CF665A" w:rsidRPr="003C6675" w:rsidRDefault="00CF665A" w:rsidP="003C6675">
      <w:pPr>
        <w:spacing w:before="90"/>
      </w:pPr>
      <w:r w:rsidRPr="003C6675">
        <w:t xml:space="preserve">La adjudicataria únicamente permitirá el acceso de la información confidencial al personal a su servicio que tenga necesidad de conocerla para el correcto desarrollo del </w:t>
      </w:r>
      <w:r w:rsidR="00835ABE">
        <w:t>C</w:t>
      </w:r>
      <w:r w:rsidRPr="003C6675">
        <w:t>ontrato, haciéndose responsable del cumplimiento de las obligaciones de confidencialidad por parte de dicho personal.</w:t>
      </w:r>
    </w:p>
    <w:p w14:paraId="65555655" w14:textId="478ABC25" w:rsidR="00CF665A" w:rsidRPr="003C6675" w:rsidRDefault="00CF665A" w:rsidP="003C6675">
      <w:pPr>
        <w:spacing w:before="90"/>
      </w:pPr>
      <w:r w:rsidRPr="003C6675">
        <w:t xml:space="preserve">En caso de que la adjudicataria destine los datos a otra finalidad, los comunique o los utilice incumpliendo las estipulaciones del </w:t>
      </w:r>
      <w:r w:rsidR="00835ABE">
        <w:t>C</w:t>
      </w:r>
      <w:r w:rsidRPr="003C6675">
        <w:t>ontrato, será de aplicación el régimen sancionador previendo las normativas reflejadas con anterioridad, así como en su normativa de desarrollo.</w:t>
      </w:r>
    </w:p>
    <w:p w14:paraId="076A64D0" w14:textId="4E5139F5" w:rsidR="00B0117C" w:rsidRPr="003C6675" w:rsidRDefault="00B0117C" w:rsidP="003C6675">
      <w:pPr>
        <w:pStyle w:val="Ttulo1"/>
        <w:numPr>
          <w:ilvl w:val="0"/>
          <w:numId w:val="1"/>
        </w:numPr>
      </w:pPr>
      <w:bookmarkStart w:id="25" w:name="_Toc83196725"/>
      <w:r w:rsidRPr="003C6675">
        <w:t>PRESUPUESTO BASE DE LICITACIÓN.</w:t>
      </w:r>
      <w:bookmarkEnd w:id="25"/>
    </w:p>
    <w:p w14:paraId="636B3D0B" w14:textId="77777777" w:rsidR="006206BF" w:rsidRPr="003C6675" w:rsidRDefault="006206BF" w:rsidP="003C6675">
      <w:pPr>
        <w:spacing w:before="90"/>
      </w:pPr>
      <w:r w:rsidRPr="003C6675">
        <w:t xml:space="preserve">El presupuesto base de licitación viene definido, en el artículo 100.1 de la Ley 9/2017, de 8 de noviembre, de Contratos de Sector Público, como el límite máximo de gasto que </w:t>
      </w:r>
      <w:r w:rsidRPr="003C6675">
        <w:lastRenderedPageBreak/>
        <w:t>en virtud del Contrato puede comprometer el órgano de contratación, incluido el Impuesto General Indirecto Canario.</w:t>
      </w:r>
    </w:p>
    <w:p w14:paraId="774E48CF" w14:textId="3595B8AA" w:rsidR="00F77212" w:rsidRDefault="006206BF" w:rsidP="003C6675">
      <w:pPr>
        <w:spacing w:before="90"/>
        <w:rPr>
          <w:b/>
          <w:bCs/>
        </w:rPr>
      </w:pPr>
      <w:r w:rsidRPr="003C6675">
        <w:t xml:space="preserve">El siguiente presupuesto base de licitación, que abarca el año de duración del Contrato y el Impuesto General Indirecto Canario (IGIC), asciende a la cantidad de </w:t>
      </w:r>
      <w:r w:rsidRPr="003C6675">
        <w:rPr>
          <w:b/>
          <w:bCs/>
        </w:rPr>
        <w:t xml:space="preserve">TREINTA Y </w:t>
      </w:r>
      <w:r w:rsidR="00066C88">
        <w:rPr>
          <w:b/>
          <w:bCs/>
        </w:rPr>
        <w:t>SEIS MIL SETECIENTOS TREINTA Y OCHO EUROS CON VEINTIOCHO CÉNTIMOS</w:t>
      </w:r>
      <w:r w:rsidRPr="003C6675">
        <w:rPr>
          <w:b/>
          <w:bCs/>
        </w:rPr>
        <w:t xml:space="preserve"> (3</w:t>
      </w:r>
      <w:r w:rsidR="00066C88">
        <w:rPr>
          <w:b/>
          <w:bCs/>
        </w:rPr>
        <w:t xml:space="preserve">6.738,28 </w:t>
      </w:r>
      <w:r w:rsidRPr="003C6675">
        <w:rPr>
          <w:b/>
          <w:bCs/>
        </w:rPr>
        <w:t>€).</w:t>
      </w:r>
    </w:p>
    <w:p w14:paraId="0B5FB479" w14:textId="77777777" w:rsidR="005F025E" w:rsidRPr="003C6675" w:rsidRDefault="005F025E" w:rsidP="003C6675">
      <w:pPr>
        <w:spacing w:before="90"/>
        <w:rPr>
          <w:b/>
          <w:bCs/>
        </w:rPr>
      </w:pPr>
    </w:p>
    <w:tbl>
      <w:tblPr>
        <w:tblW w:w="5000" w:type="pct"/>
        <w:tblCellMar>
          <w:left w:w="70" w:type="dxa"/>
          <w:right w:w="70" w:type="dxa"/>
        </w:tblCellMar>
        <w:tblLook w:val="04A0" w:firstRow="1" w:lastRow="0" w:firstColumn="1" w:lastColumn="0" w:noHBand="0" w:noVBand="1"/>
      </w:tblPr>
      <w:tblGrid>
        <w:gridCol w:w="3404"/>
        <w:gridCol w:w="1777"/>
        <w:gridCol w:w="1659"/>
        <w:gridCol w:w="1659"/>
      </w:tblGrid>
      <w:tr w:rsidR="00A711C3" w:rsidRPr="003C6675" w14:paraId="7DB2DD5D" w14:textId="3D9D2BE8" w:rsidTr="00E4173D">
        <w:trPr>
          <w:trHeight w:val="288"/>
        </w:trPr>
        <w:tc>
          <w:tcPr>
            <w:tcW w:w="1878" w:type="pct"/>
            <w:tcBorders>
              <w:top w:val="nil"/>
              <w:left w:val="nil"/>
              <w:bottom w:val="single" w:sz="4" w:space="0" w:color="auto"/>
              <w:right w:val="single" w:sz="4" w:space="0" w:color="auto"/>
            </w:tcBorders>
            <w:shd w:val="clear" w:color="auto" w:fill="auto"/>
            <w:noWrap/>
            <w:vAlign w:val="center"/>
            <w:hideMark/>
          </w:tcPr>
          <w:p w14:paraId="0177C105" w14:textId="77777777" w:rsidR="00E33E66" w:rsidRPr="003C6675" w:rsidRDefault="00E33E66" w:rsidP="003C6675">
            <w:pPr>
              <w:spacing w:before="90" w:after="0"/>
              <w:rPr>
                <w:rFonts w:eastAsia="Times New Roman" w:cs="Times New Roman"/>
                <w:szCs w:val="20"/>
                <w:lang w:eastAsia="es-ES"/>
              </w:rPr>
            </w:pPr>
          </w:p>
        </w:tc>
        <w:tc>
          <w:tcPr>
            <w:tcW w:w="1087"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6A349130" w14:textId="5FEC2EF5" w:rsidR="00E33E66" w:rsidRPr="003C6675" w:rsidRDefault="00E33E66" w:rsidP="003C6675">
            <w:pPr>
              <w:spacing w:before="90" w:after="0"/>
              <w:rPr>
                <w:rFonts w:eastAsia="Times New Roman" w:cs="Calibri"/>
                <w:b/>
                <w:bCs/>
                <w:szCs w:val="20"/>
                <w:lang w:eastAsia="es-ES"/>
              </w:rPr>
            </w:pPr>
            <w:r w:rsidRPr="003C6675">
              <w:rPr>
                <w:rFonts w:eastAsia="Times New Roman" w:cs="Calibri"/>
                <w:b/>
                <w:bCs/>
                <w:szCs w:val="20"/>
                <w:lang w:eastAsia="es-ES"/>
              </w:rPr>
              <w:t>LOTE 1</w:t>
            </w:r>
          </w:p>
        </w:tc>
        <w:tc>
          <w:tcPr>
            <w:tcW w:w="1018"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7B811E6" w14:textId="4DF9E94C" w:rsidR="00E33E66" w:rsidRPr="003C6675" w:rsidRDefault="00E33E66" w:rsidP="003C6675">
            <w:pPr>
              <w:spacing w:before="90" w:after="0"/>
              <w:rPr>
                <w:rFonts w:eastAsia="Times New Roman" w:cs="Calibri"/>
                <w:b/>
                <w:bCs/>
                <w:szCs w:val="20"/>
                <w:lang w:eastAsia="es-ES"/>
              </w:rPr>
            </w:pPr>
            <w:r w:rsidRPr="003C6675">
              <w:rPr>
                <w:rFonts w:eastAsia="Times New Roman" w:cs="Calibri"/>
                <w:b/>
                <w:bCs/>
                <w:szCs w:val="20"/>
                <w:lang w:eastAsia="es-ES"/>
              </w:rPr>
              <w:t>LOTE 2</w:t>
            </w:r>
          </w:p>
        </w:tc>
        <w:tc>
          <w:tcPr>
            <w:tcW w:w="1018"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51AA4A3B" w14:textId="7B83F8EA" w:rsidR="00E33E66" w:rsidRPr="003C6675" w:rsidRDefault="00E33E66" w:rsidP="003C6675">
            <w:pPr>
              <w:spacing w:before="90" w:after="0"/>
              <w:rPr>
                <w:rFonts w:eastAsia="Times New Roman" w:cs="Calibri"/>
                <w:b/>
                <w:bCs/>
                <w:szCs w:val="20"/>
                <w:lang w:eastAsia="es-ES"/>
              </w:rPr>
            </w:pPr>
            <w:r w:rsidRPr="003C6675">
              <w:rPr>
                <w:rFonts w:eastAsia="Times New Roman" w:cs="Calibri"/>
                <w:b/>
                <w:bCs/>
                <w:szCs w:val="20"/>
                <w:lang w:eastAsia="es-ES"/>
              </w:rPr>
              <w:t>TOTAL</w:t>
            </w:r>
          </w:p>
        </w:tc>
      </w:tr>
      <w:tr w:rsidR="00A711C3" w:rsidRPr="003C6675" w14:paraId="69D16A5E" w14:textId="0CEEA94E" w:rsidTr="00E4173D">
        <w:trPr>
          <w:trHeight w:val="288"/>
        </w:trPr>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1E338E9" w14:textId="4A16653A" w:rsidR="00E33E66" w:rsidRPr="003C6675" w:rsidRDefault="00A711C3" w:rsidP="003C6675">
            <w:pPr>
              <w:spacing w:before="90" w:after="0"/>
              <w:rPr>
                <w:rFonts w:eastAsia="Times New Roman" w:cs="Calibri"/>
                <w:color w:val="000000"/>
                <w:szCs w:val="20"/>
                <w:lang w:eastAsia="es-ES"/>
              </w:rPr>
            </w:pPr>
            <w:r w:rsidRPr="003C6675">
              <w:rPr>
                <w:rFonts w:eastAsia="Times New Roman" w:cs="Calibri"/>
                <w:color w:val="000000"/>
                <w:szCs w:val="20"/>
                <w:lang w:eastAsia="es-ES"/>
              </w:rPr>
              <w:t>PRESUPUESTO TOTAL</w:t>
            </w:r>
          </w:p>
        </w:tc>
        <w:tc>
          <w:tcPr>
            <w:tcW w:w="108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0B33DD" w14:textId="032CB554" w:rsidR="00E33E66" w:rsidRPr="003C6675" w:rsidRDefault="00066C88" w:rsidP="003C6675">
            <w:pPr>
              <w:spacing w:before="90" w:after="0"/>
              <w:rPr>
                <w:rFonts w:eastAsia="Times New Roman" w:cs="Calibri"/>
                <w:color w:val="000000"/>
                <w:szCs w:val="20"/>
                <w:lang w:eastAsia="es-ES"/>
              </w:rPr>
            </w:pPr>
            <w:r>
              <w:rPr>
                <w:rFonts w:eastAsia="Times New Roman" w:cs="Calibri"/>
                <w:color w:val="000000"/>
                <w:lang w:eastAsia="es-ES"/>
              </w:rPr>
              <w:t>33.111,25</w:t>
            </w:r>
            <w:r w:rsidR="006206BF" w:rsidRPr="003C6675">
              <w:rPr>
                <w:rFonts w:eastAsia="Times New Roman" w:cs="Calibri"/>
                <w:color w:val="000000"/>
                <w:lang w:eastAsia="es-ES"/>
              </w:rPr>
              <w:t xml:space="preserve"> €</w:t>
            </w:r>
          </w:p>
        </w:tc>
        <w:tc>
          <w:tcPr>
            <w:tcW w:w="10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C3ED1D" w14:textId="03828707" w:rsidR="00E33E66" w:rsidRPr="003C6675" w:rsidRDefault="006206BF" w:rsidP="003C6675">
            <w:pPr>
              <w:spacing w:before="90" w:after="0"/>
              <w:rPr>
                <w:rFonts w:eastAsia="Times New Roman" w:cs="Calibri"/>
                <w:color w:val="000000"/>
                <w:szCs w:val="20"/>
                <w:lang w:eastAsia="es-ES"/>
              </w:rPr>
            </w:pPr>
            <w:r w:rsidRPr="003C6675">
              <w:rPr>
                <w:rFonts w:eastAsia="Times New Roman" w:cs="Calibri"/>
                <w:color w:val="000000"/>
                <w:lang w:eastAsia="es-ES"/>
              </w:rPr>
              <w:t>3.62</w:t>
            </w:r>
            <w:r w:rsidR="00066C88">
              <w:rPr>
                <w:rFonts w:eastAsia="Times New Roman" w:cs="Calibri"/>
                <w:color w:val="000000"/>
                <w:lang w:eastAsia="es-ES"/>
              </w:rPr>
              <w:t>7</w:t>
            </w:r>
            <w:r w:rsidRPr="003C6675">
              <w:rPr>
                <w:rFonts w:eastAsia="Times New Roman" w:cs="Calibri"/>
                <w:color w:val="000000"/>
                <w:lang w:eastAsia="es-ES"/>
              </w:rPr>
              <w:t>,</w:t>
            </w:r>
            <w:r w:rsidR="00066C88">
              <w:rPr>
                <w:rFonts w:eastAsia="Times New Roman" w:cs="Calibri"/>
                <w:color w:val="000000"/>
                <w:lang w:eastAsia="es-ES"/>
              </w:rPr>
              <w:t>03</w:t>
            </w:r>
            <w:r w:rsidRPr="003C6675">
              <w:rPr>
                <w:rFonts w:eastAsia="Times New Roman" w:cs="Calibri"/>
                <w:color w:val="000000"/>
                <w:lang w:eastAsia="es-ES"/>
              </w:rPr>
              <w:t xml:space="preserve"> €</w:t>
            </w:r>
          </w:p>
        </w:tc>
        <w:tc>
          <w:tcPr>
            <w:tcW w:w="10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D015" w14:textId="786EC9E4" w:rsidR="00E33E66" w:rsidRPr="003C6675" w:rsidRDefault="00066C88" w:rsidP="003C6675">
            <w:pPr>
              <w:spacing w:before="90" w:after="0"/>
              <w:rPr>
                <w:rFonts w:eastAsia="Times New Roman" w:cs="Calibri"/>
                <w:color w:val="000000"/>
                <w:szCs w:val="20"/>
                <w:lang w:eastAsia="es-ES"/>
              </w:rPr>
            </w:pPr>
            <w:r>
              <w:rPr>
                <w:rFonts w:eastAsia="Times New Roman" w:cs="Calibri"/>
                <w:color w:val="000000"/>
                <w:lang w:eastAsia="es-ES"/>
              </w:rPr>
              <w:t>36.738,28</w:t>
            </w:r>
            <w:r w:rsidR="00F77F48" w:rsidRPr="003C6675">
              <w:rPr>
                <w:rFonts w:eastAsia="Times New Roman" w:cs="Calibri"/>
                <w:color w:val="000000"/>
                <w:lang w:eastAsia="es-ES"/>
              </w:rPr>
              <w:t xml:space="preserve"> €</w:t>
            </w:r>
          </w:p>
        </w:tc>
      </w:tr>
      <w:tr w:rsidR="00A711C3" w:rsidRPr="003C6675" w14:paraId="4862EF0F" w14:textId="03F878B2" w:rsidTr="00E4173D">
        <w:trPr>
          <w:trHeight w:val="288"/>
        </w:trPr>
        <w:tc>
          <w:tcPr>
            <w:tcW w:w="187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1EA841F" w14:textId="4EEB105F" w:rsidR="00E33E66" w:rsidRPr="003C6675" w:rsidRDefault="00E33E66" w:rsidP="003C6675">
            <w:pPr>
              <w:spacing w:before="90" w:after="0"/>
              <w:rPr>
                <w:rFonts w:eastAsia="Times New Roman" w:cs="Calibri"/>
                <w:color w:val="000000"/>
                <w:szCs w:val="20"/>
                <w:lang w:eastAsia="es-ES"/>
              </w:rPr>
            </w:pPr>
            <w:r w:rsidRPr="003C6675">
              <w:rPr>
                <w:rFonts w:eastAsia="Times New Roman" w:cs="Calibri"/>
                <w:color w:val="000000"/>
                <w:szCs w:val="20"/>
                <w:lang w:eastAsia="es-ES"/>
              </w:rPr>
              <w:t xml:space="preserve">IGIC </w:t>
            </w:r>
            <w:r w:rsidR="00A711C3" w:rsidRPr="003C6675">
              <w:rPr>
                <w:rFonts w:eastAsia="Times New Roman" w:cs="Calibri"/>
                <w:color w:val="000000"/>
                <w:szCs w:val="20"/>
                <w:lang w:eastAsia="es-ES"/>
              </w:rPr>
              <w:t>(0 %)</w:t>
            </w:r>
          </w:p>
        </w:tc>
        <w:tc>
          <w:tcPr>
            <w:tcW w:w="1087"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CDB6949" w14:textId="755D882B" w:rsidR="00E33E66" w:rsidRPr="003C6675" w:rsidRDefault="00E33E66" w:rsidP="003C6675">
            <w:pPr>
              <w:spacing w:before="90" w:after="0"/>
              <w:rPr>
                <w:rFonts w:eastAsia="Times New Roman" w:cs="Calibri"/>
                <w:color w:val="000000"/>
                <w:szCs w:val="20"/>
                <w:lang w:eastAsia="es-ES"/>
              </w:rPr>
            </w:pPr>
            <w:r w:rsidRPr="003C6675">
              <w:rPr>
                <w:rFonts w:eastAsia="Times New Roman" w:cs="Calibri"/>
                <w:color w:val="000000"/>
                <w:szCs w:val="20"/>
                <w:lang w:eastAsia="es-ES"/>
              </w:rPr>
              <w:t xml:space="preserve">- </w:t>
            </w:r>
          </w:p>
        </w:tc>
        <w:tc>
          <w:tcPr>
            <w:tcW w:w="10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60E0C" w14:textId="0006B803" w:rsidR="00E33E66" w:rsidRPr="003C6675" w:rsidRDefault="00E33E66" w:rsidP="003C6675">
            <w:pPr>
              <w:spacing w:before="90" w:after="0"/>
              <w:rPr>
                <w:rFonts w:eastAsia="Times New Roman" w:cs="Calibri"/>
                <w:color w:val="000000"/>
                <w:szCs w:val="20"/>
                <w:lang w:eastAsia="es-ES"/>
              </w:rPr>
            </w:pPr>
            <w:r w:rsidRPr="003C6675">
              <w:rPr>
                <w:rFonts w:eastAsia="Times New Roman" w:cs="Calibri"/>
                <w:color w:val="000000"/>
                <w:szCs w:val="20"/>
                <w:lang w:eastAsia="es-ES"/>
              </w:rPr>
              <w:t>-</w:t>
            </w:r>
          </w:p>
        </w:tc>
        <w:tc>
          <w:tcPr>
            <w:tcW w:w="10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AE794" w14:textId="195F81E4" w:rsidR="00E33E66" w:rsidRPr="003C6675" w:rsidRDefault="00E33E66" w:rsidP="003C6675">
            <w:pPr>
              <w:spacing w:before="90" w:after="0"/>
              <w:rPr>
                <w:rFonts w:eastAsia="Times New Roman" w:cs="Calibri"/>
                <w:color w:val="000000"/>
                <w:szCs w:val="20"/>
                <w:lang w:eastAsia="es-ES"/>
              </w:rPr>
            </w:pPr>
            <w:r w:rsidRPr="003C6675">
              <w:rPr>
                <w:rFonts w:eastAsia="Times New Roman" w:cs="Calibri"/>
                <w:color w:val="000000"/>
                <w:szCs w:val="20"/>
                <w:lang w:eastAsia="es-ES"/>
              </w:rPr>
              <w:t>-</w:t>
            </w:r>
          </w:p>
        </w:tc>
      </w:tr>
      <w:tr w:rsidR="00A711C3" w:rsidRPr="003C6675" w14:paraId="16BE8797" w14:textId="64D30B54" w:rsidTr="00E4173D">
        <w:trPr>
          <w:trHeight w:val="288"/>
        </w:trPr>
        <w:tc>
          <w:tcPr>
            <w:tcW w:w="1878" w:type="pct"/>
            <w:tcBorders>
              <w:top w:val="single" w:sz="4" w:space="0" w:color="auto"/>
              <w:left w:val="single" w:sz="4" w:space="0" w:color="auto"/>
              <w:bottom w:val="single" w:sz="4" w:space="0" w:color="auto"/>
              <w:right w:val="single" w:sz="4" w:space="0" w:color="auto"/>
            </w:tcBorders>
            <w:shd w:val="clear" w:color="auto" w:fill="B4C6E7" w:themeFill="accent1" w:themeFillTint="66"/>
            <w:noWrap/>
            <w:vAlign w:val="center"/>
            <w:hideMark/>
          </w:tcPr>
          <w:p w14:paraId="1679EE9D" w14:textId="16C67AE8" w:rsidR="00A711C3" w:rsidRPr="003C6675" w:rsidRDefault="00E33E66" w:rsidP="003C6675">
            <w:pPr>
              <w:spacing w:before="90" w:after="0"/>
              <w:rPr>
                <w:rFonts w:eastAsia="Times New Roman" w:cs="Calibri"/>
                <w:b/>
                <w:bCs/>
                <w:color w:val="000000"/>
                <w:szCs w:val="20"/>
                <w:lang w:eastAsia="es-ES"/>
              </w:rPr>
            </w:pPr>
            <w:r w:rsidRPr="003C6675">
              <w:rPr>
                <w:rFonts w:eastAsia="Times New Roman" w:cs="Calibri"/>
                <w:b/>
                <w:bCs/>
                <w:color w:val="000000"/>
                <w:szCs w:val="20"/>
                <w:lang w:eastAsia="es-ES"/>
              </w:rPr>
              <w:t>PRESUPUESTO BASE DE LICITACIÓN</w:t>
            </w:r>
          </w:p>
        </w:tc>
        <w:tc>
          <w:tcPr>
            <w:tcW w:w="1087" w:type="pct"/>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5EC3C08B" w14:textId="08F2CC25" w:rsidR="00E33E66" w:rsidRPr="003C6675" w:rsidRDefault="00066C88" w:rsidP="003C6675">
            <w:pPr>
              <w:spacing w:before="90" w:after="0"/>
              <w:rPr>
                <w:rFonts w:eastAsia="Times New Roman" w:cs="Calibri"/>
                <w:color w:val="000000"/>
                <w:szCs w:val="20"/>
                <w:lang w:eastAsia="es-ES"/>
              </w:rPr>
            </w:pPr>
            <w:r>
              <w:rPr>
                <w:rFonts w:eastAsia="Times New Roman" w:cs="Calibri"/>
                <w:b/>
                <w:bCs/>
                <w:color w:val="000000"/>
                <w:lang w:eastAsia="es-ES"/>
              </w:rPr>
              <w:t>33.111,25</w:t>
            </w:r>
            <w:r w:rsidR="006206BF" w:rsidRPr="003C6675">
              <w:rPr>
                <w:rFonts w:eastAsia="Times New Roman" w:cs="Calibri"/>
                <w:b/>
                <w:bCs/>
                <w:color w:val="000000"/>
                <w:lang w:eastAsia="es-ES"/>
              </w:rPr>
              <w:t xml:space="preserve"> €</w:t>
            </w:r>
          </w:p>
        </w:tc>
        <w:tc>
          <w:tcPr>
            <w:tcW w:w="101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4C08F48" w14:textId="3F6DBEC7" w:rsidR="00E33E66" w:rsidRPr="003C6675" w:rsidRDefault="006206BF" w:rsidP="003C6675">
            <w:pPr>
              <w:spacing w:before="90" w:after="0"/>
              <w:rPr>
                <w:rFonts w:eastAsia="Times New Roman" w:cs="Calibri"/>
                <w:b/>
                <w:bCs/>
                <w:color w:val="000000"/>
                <w:szCs w:val="20"/>
                <w:lang w:eastAsia="es-ES"/>
              </w:rPr>
            </w:pPr>
            <w:r w:rsidRPr="003C6675">
              <w:rPr>
                <w:rFonts w:eastAsia="Times New Roman" w:cs="Calibri"/>
                <w:b/>
                <w:bCs/>
                <w:color w:val="000000"/>
                <w:lang w:eastAsia="es-ES"/>
              </w:rPr>
              <w:t>3.62</w:t>
            </w:r>
            <w:r w:rsidR="00066C88">
              <w:rPr>
                <w:rFonts w:eastAsia="Times New Roman" w:cs="Calibri"/>
                <w:b/>
                <w:bCs/>
                <w:color w:val="000000"/>
                <w:lang w:eastAsia="es-ES"/>
              </w:rPr>
              <w:t>7.03</w:t>
            </w:r>
            <w:r w:rsidRPr="003C6675">
              <w:rPr>
                <w:rFonts w:eastAsia="Times New Roman" w:cs="Calibri"/>
                <w:b/>
                <w:bCs/>
                <w:color w:val="000000"/>
                <w:lang w:eastAsia="es-ES"/>
              </w:rPr>
              <w:t>€</w:t>
            </w:r>
          </w:p>
        </w:tc>
        <w:tc>
          <w:tcPr>
            <w:tcW w:w="101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F668B62" w14:textId="390D4B7F" w:rsidR="00E33E66" w:rsidRPr="003C6675" w:rsidRDefault="00066C88" w:rsidP="003C6675">
            <w:pPr>
              <w:spacing w:before="90" w:after="0"/>
              <w:rPr>
                <w:rFonts w:eastAsia="Times New Roman" w:cs="Calibri"/>
                <w:b/>
                <w:bCs/>
                <w:color w:val="000000"/>
                <w:szCs w:val="20"/>
                <w:lang w:eastAsia="es-ES"/>
              </w:rPr>
            </w:pPr>
            <w:r>
              <w:rPr>
                <w:rFonts w:eastAsia="Times New Roman" w:cs="Calibri"/>
                <w:b/>
                <w:bCs/>
                <w:color w:val="000000"/>
                <w:lang w:eastAsia="es-ES"/>
              </w:rPr>
              <w:t>36.738,28</w:t>
            </w:r>
            <w:r w:rsidR="006206BF" w:rsidRPr="003C6675">
              <w:rPr>
                <w:rFonts w:eastAsia="Times New Roman" w:cs="Calibri"/>
                <w:b/>
                <w:bCs/>
                <w:color w:val="000000"/>
                <w:lang w:eastAsia="es-ES"/>
              </w:rPr>
              <w:t xml:space="preserve"> €</w:t>
            </w:r>
          </w:p>
        </w:tc>
      </w:tr>
    </w:tbl>
    <w:p w14:paraId="3CFD7414" w14:textId="77777777" w:rsidR="00835ABE" w:rsidRPr="00835ABE" w:rsidRDefault="00835ABE" w:rsidP="003C6675">
      <w:pPr>
        <w:spacing w:before="90"/>
        <w:rPr>
          <w:sz w:val="10"/>
          <w:szCs w:val="12"/>
        </w:rPr>
      </w:pPr>
    </w:p>
    <w:p w14:paraId="7092DCFE" w14:textId="58BF466C" w:rsidR="0076548B" w:rsidRPr="003C6675" w:rsidRDefault="0076548B" w:rsidP="003C6675">
      <w:pPr>
        <w:spacing w:before="90"/>
      </w:pPr>
      <w:r w:rsidRPr="003C6675">
        <w:t xml:space="preserve">Cabe mencionar que las entregas de petróleo y de los productos derivados de su refino, están sujetas al tipo impositivo 0% del IGIC de conformidad con lo dispuesto en el artículo 52. f) de la Ley 4/2012, de 25 de junio de medidas administrativas y fiscales con relación a las exenciones de operaciones interiores y tipos impositivos del IGIC. </w:t>
      </w:r>
    </w:p>
    <w:p w14:paraId="359ACF89" w14:textId="2AC5F4CA" w:rsidR="006A09DC" w:rsidRPr="003C6675" w:rsidRDefault="006A09DC" w:rsidP="003C6675">
      <w:pPr>
        <w:spacing w:before="90"/>
      </w:pPr>
      <w:r w:rsidRPr="003C6675">
        <w:t>En la referida cantidad se entiende incluida la totalidad de los conceptos que comprenda la prestación de los servicios, así como cualquier coste, suplido, tasa, impuesto, honorario u otros equivalentes derivados de la relación del servicio, todos los cuales serán, en su caso, por cuenta de la adjudicataria.</w:t>
      </w:r>
    </w:p>
    <w:p w14:paraId="014B8E2A" w14:textId="77777777" w:rsidR="0076548B" w:rsidRPr="00D141A6" w:rsidRDefault="0076548B" w:rsidP="0076548B"/>
    <w:p w14:paraId="4A99806D" w14:textId="7063121D" w:rsidR="0076548B" w:rsidRPr="00D141A6" w:rsidRDefault="0076548B" w:rsidP="0076548B">
      <w:pPr>
        <w:jc w:val="right"/>
      </w:pPr>
      <w:r w:rsidRPr="00D141A6">
        <w:tab/>
      </w:r>
      <w:r w:rsidRPr="00D141A6">
        <w:tab/>
      </w:r>
      <w:r w:rsidRPr="00D141A6">
        <w:tab/>
      </w:r>
      <w:r w:rsidRPr="00D141A6">
        <w:tab/>
      </w:r>
      <w:r w:rsidRPr="00D141A6">
        <w:tab/>
        <w:t xml:space="preserve">En </w:t>
      </w:r>
      <w:r>
        <w:t>Arrecife</w:t>
      </w:r>
      <w:r w:rsidRPr="00D141A6">
        <w:t xml:space="preserve">, a </w:t>
      </w:r>
      <w:r w:rsidR="007D4499">
        <w:t>18</w:t>
      </w:r>
      <w:r w:rsidRPr="00D141A6">
        <w:t xml:space="preserve"> de </w:t>
      </w:r>
      <w:r w:rsidR="007D4499">
        <w:t>octubre</w:t>
      </w:r>
      <w:r w:rsidRPr="00D141A6">
        <w:t xml:space="preserve"> de 202</w:t>
      </w:r>
      <w:r w:rsidR="00761A7E">
        <w:t>1</w:t>
      </w:r>
      <w:r w:rsidRPr="00D141A6">
        <w:t>.</w:t>
      </w:r>
    </w:p>
    <w:p w14:paraId="7DE0C504" w14:textId="0EB603B6" w:rsidR="0076548B" w:rsidRDefault="0076548B" w:rsidP="0076548B">
      <w:pPr>
        <w:jc w:val="right"/>
      </w:pPr>
    </w:p>
    <w:p w14:paraId="77B916CF" w14:textId="77777777" w:rsidR="0038670C" w:rsidRPr="00D141A6" w:rsidRDefault="0038670C" w:rsidP="0076548B">
      <w:pPr>
        <w:jc w:val="right"/>
      </w:pPr>
    </w:p>
    <w:p w14:paraId="32F31394" w14:textId="38E647CE" w:rsidR="0076548B" w:rsidRDefault="0076548B" w:rsidP="0076548B">
      <w:pPr>
        <w:jc w:val="right"/>
      </w:pPr>
      <w:r w:rsidRPr="00D141A6">
        <w:tab/>
      </w:r>
      <w:r w:rsidRPr="00D141A6">
        <w:tab/>
      </w:r>
      <w:r w:rsidRPr="00D141A6">
        <w:tab/>
      </w:r>
      <w:r w:rsidRPr="00D141A6">
        <w:tab/>
      </w:r>
      <w:r w:rsidRPr="00D141A6">
        <w:tab/>
      </w:r>
      <w:r w:rsidRPr="00D141A6">
        <w:tab/>
      </w:r>
      <w:r w:rsidRPr="00D141A6">
        <w:tab/>
      </w:r>
      <w:r w:rsidRPr="00D141A6">
        <w:tab/>
      </w:r>
      <w:r w:rsidRPr="00D141A6">
        <w:tab/>
        <w:t>D</w:t>
      </w:r>
      <w:r w:rsidR="00F77F48">
        <w:t>pto.</w:t>
      </w:r>
      <w:r>
        <w:t xml:space="preserve"> </w:t>
      </w:r>
      <w:r w:rsidRPr="00D141A6">
        <w:t>técnico.</w:t>
      </w:r>
    </w:p>
    <w:p w14:paraId="3242E89D" w14:textId="77777777" w:rsidR="0076548B" w:rsidRPr="00D141A6" w:rsidRDefault="0076548B" w:rsidP="0076548B">
      <w:pPr>
        <w:jc w:val="right"/>
      </w:pPr>
      <w:r w:rsidRPr="00D141A6">
        <w:tab/>
        <w:t>Eguesan Energy, S.L.</w:t>
      </w:r>
    </w:p>
    <w:p w14:paraId="222F829E" w14:textId="44452311" w:rsidR="0076548B" w:rsidRDefault="0076548B" w:rsidP="00B0117C">
      <w:r>
        <w:br w:type="page"/>
      </w:r>
    </w:p>
    <w:p w14:paraId="082B0DFB" w14:textId="67F3631F" w:rsidR="0076548B" w:rsidRDefault="0076548B" w:rsidP="004C7B78">
      <w:bookmarkStart w:id="26" w:name="_Toc41383090"/>
      <w:bookmarkStart w:id="27" w:name="_Toc45104205"/>
    </w:p>
    <w:p w14:paraId="7F2E8EF9" w14:textId="382FEA2F" w:rsidR="0076548B" w:rsidRDefault="0076548B" w:rsidP="004C7B78"/>
    <w:p w14:paraId="2137CD24" w14:textId="74C59D2A" w:rsidR="0076548B" w:rsidRDefault="0076548B" w:rsidP="004C7B78"/>
    <w:p w14:paraId="5C2B5236" w14:textId="04FDC87F" w:rsidR="0076548B" w:rsidRDefault="0076548B" w:rsidP="004C7B78"/>
    <w:p w14:paraId="170172AD" w14:textId="2D9915B7" w:rsidR="0076548B" w:rsidRDefault="0076548B" w:rsidP="004C7B78"/>
    <w:p w14:paraId="64E2D02A" w14:textId="6C58CE6C" w:rsidR="0076548B" w:rsidRDefault="0076548B" w:rsidP="004C7B78"/>
    <w:p w14:paraId="25F3E60B" w14:textId="18CD018D" w:rsidR="0076548B" w:rsidRDefault="0076548B" w:rsidP="004C7B78"/>
    <w:p w14:paraId="0BC131A1" w14:textId="0D9991D5" w:rsidR="0076548B" w:rsidRDefault="0076548B" w:rsidP="004C7B78"/>
    <w:p w14:paraId="577C4F86" w14:textId="5703BBE4" w:rsidR="0076548B" w:rsidRDefault="0076548B" w:rsidP="004C7B78"/>
    <w:p w14:paraId="454C0F77" w14:textId="11FA28D1" w:rsidR="0076548B" w:rsidRDefault="0076548B" w:rsidP="004C7B78"/>
    <w:p w14:paraId="44FC9292" w14:textId="288FD12B" w:rsidR="0076548B" w:rsidRDefault="0076548B" w:rsidP="004C7B78"/>
    <w:p w14:paraId="30582834" w14:textId="410B149A" w:rsidR="0076548B" w:rsidRDefault="0076548B" w:rsidP="004C7B78"/>
    <w:p w14:paraId="61223D3F" w14:textId="799489E7" w:rsidR="0076548B" w:rsidRDefault="0076548B" w:rsidP="004C7B78"/>
    <w:p w14:paraId="527B51F6" w14:textId="12ACFE29" w:rsidR="0076548B" w:rsidRDefault="0076548B" w:rsidP="004C7B78"/>
    <w:p w14:paraId="119F2139" w14:textId="77777777" w:rsidR="0038670C" w:rsidRDefault="0038670C" w:rsidP="004C7B78"/>
    <w:p w14:paraId="1B0D49FF" w14:textId="67DC788D" w:rsidR="0076548B" w:rsidRDefault="0076548B" w:rsidP="004C7B78"/>
    <w:p w14:paraId="1009ACEA" w14:textId="5E3B51DE" w:rsidR="0076548B" w:rsidRDefault="0076548B" w:rsidP="004C7B78"/>
    <w:p w14:paraId="24C088B8" w14:textId="1FAA5819" w:rsidR="0076548B" w:rsidRDefault="0076548B" w:rsidP="004C7B78"/>
    <w:p w14:paraId="650281DC" w14:textId="2C3CB967" w:rsidR="004C7B78" w:rsidRDefault="004C7B78" w:rsidP="004C7B78"/>
    <w:p w14:paraId="30A16E26" w14:textId="77777777" w:rsidR="004C7B78" w:rsidRDefault="004C7B78" w:rsidP="004C7B78"/>
    <w:p w14:paraId="6B130D10" w14:textId="54E9058A" w:rsidR="0076548B" w:rsidRDefault="0076548B" w:rsidP="004C7B78"/>
    <w:p w14:paraId="6C2DDBA0" w14:textId="77777777" w:rsidR="0076548B" w:rsidRPr="0076548B" w:rsidRDefault="0076548B" w:rsidP="0076548B"/>
    <w:bookmarkStart w:id="28" w:name="_Toc83196726"/>
    <w:p w14:paraId="7BE8C89D" w14:textId="60BE8617" w:rsidR="0076548B" w:rsidRPr="0076548B" w:rsidRDefault="0076548B" w:rsidP="0076548B">
      <w:pPr>
        <w:pStyle w:val="Ttulo1"/>
        <w:ind w:left="360"/>
        <w:jc w:val="right"/>
        <w:rPr>
          <w:rFonts w:cs="Arial"/>
          <w:bCs/>
          <w:sz w:val="72"/>
          <w:szCs w:val="72"/>
        </w:rPr>
      </w:pPr>
      <w:r w:rsidRPr="0076548B">
        <w:rPr>
          <w:bCs/>
          <w:noProof/>
        </w:rPr>
        <mc:AlternateContent>
          <mc:Choice Requires="wps">
            <w:drawing>
              <wp:anchor distT="0" distB="0" distL="114300" distR="114300" simplePos="0" relativeHeight="251661312" behindDoc="0" locked="0" layoutInCell="1" allowOverlap="1" wp14:anchorId="1E183A8C" wp14:editId="228AD82A">
                <wp:simplePos x="0" y="0"/>
                <wp:positionH relativeFrom="margin">
                  <wp:align>right</wp:align>
                </wp:positionH>
                <wp:positionV relativeFrom="paragraph">
                  <wp:posOffset>686585</wp:posOffset>
                </wp:positionV>
                <wp:extent cx="5281683" cy="0"/>
                <wp:effectExtent l="19050" t="19050" r="14605" b="19050"/>
                <wp:wrapNone/>
                <wp:docPr id="3" name="Conector recto 3"/>
                <wp:cNvGraphicFramePr/>
                <a:graphic xmlns:a="http://schemas.openxmlformats.org/drawingml/2006/main">
                  <a:graphicData uri="http://schemas.microsoft.com/office/word/2010/wordprocessingShape">
                    <wps:wsp>
                      <wps:cNvCnPr/>
                      <wps:spPr>
                        <a:xfrm flipH="1">
                          <a:off x="0" y="0"/>
                          <a:ext cx="5281683" cy="0"/>
                        </a:xfrm>
                        <a:prstGeom prst="line">
                          <a:avLst/>
                        </a:prstGeom>
                        <a:ln w="38100"/>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22B74F1" id="Conector recto 3" o:spid="_x0000_s1026" style="position:absolute;flip:x;z-index:251661312;visibility:visible;mso-wrap-style:square;mso-wrap-distance-left:9pt;mso-wrap-distance-top:0;mso-wrap-distance-right:9pt;mso-wrap-distance-bottom:0;mso-position-horizontal:right;mso-position-horizontal-relative:margin;mso-position-vertical:absolute;mso-position-vertical-relative:text" from="364.7pt,54.05pt" to="780.6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" strokecolor="black [3200]" strokeweight="3pt">
                <v:stroke joinstyle="miter"/>
                <w10:wrap anchorx="margin"/>
              </v:line>
            </w:pict>
          </mc:Fallback>
        </mc:AlternateContent>
      </w:r>
      <w:bookmarkEnd w:id="26"/>
      <w:bookmarkEnd w:id="27"/>
      <w:r w:rsidRPr="0076548B">
        <w:rPr>
          <w:rFonts w:cs="Arial"/>
          <w:bCs/>
          <w:sz w:val="72"/>
          <w:szCs w:val="72"/>
        </w:rPr>
        <w:t>ANEXO I</w:t>
      </w:r>
      <w:bookmarkEnd w:id="28"/>
    </w:p>
    <w:p w14:paraId="2C651949" w14:textId="75192572" w:rsidR="0076548B" w:rsidRPr="0076548B" w:rsidRDefault="0076548B" w:rsidP="0076548B">
      <w:pPr>
        <w:spacing w:before="120" w:after="120" w:line="240" w:lineRule="auto"/>
        <w:jc w:val="right"/>
        <w:rPr>
          <w:rFonts w:cs="Arial"/>
          <w:b/>
          <w:sz w:val="32"/>
          <w:szCs w:val="18"/>
        </w:rPr>
      </w:pPr>
      <w:r w:rsidRPr="0076548B">
        <w:rPr>
          <w:rFonts w:cs="Arial"/>
          <w:b/>
          <w:sz w:val="32"/>
          <w:szCs w:val="18"/>
        </w:rPr>
        <w:t>DIMENSIONAMIENTO ECONÓMICO PARA</w:t>
      </w:r>
    </w:p>
    <w:p w14:paraId="4649FAEB" w14:textId="77777777" w:rsidR="00124823" w:rsidRDefault="0076548B" w:rsidP="006206BF">
      <w:pPr>
        <w:spacing w:before="120" w:after="120" w:line="240" w:lineRule="auto"/>
        <w:jc w:val="right"/>
        <w:rPr>
          <w:rFonts w:cs="Arial"/>
          <w:b/>
          <w:sz w:val="32"/>
          <w:szCs w:val="18"/>
        </w:rPr>
      </w:pPr>
      <w:r w:rsidRPr="0076548B">
        <w:rPr>
          <w:rFonts w:cs="Arial"/>
          <w:b/>
          <w:sz w:val="32"/>
          <w:szCs w:val="18"/>
        </w:rPr>
        <w:t>ESTABLECER EL PRESUPUESTO BASE DE LICITACIÓN</w:t>
      </w:r>
    </w:p>
    <w:p w14:paraId="474B97C5" w14:textId="77777777" w:rsidR="006206BF" w:rsidRDefault="006206BF" w:rsidP="006206BF">
      <w:pPr>
        <w:spacing w:before="120" w:after="120" w:line="240" w:lineRule="auto"/>
        <w:jc w:val="right"/>
        <w:rPr>
          <w:rFonts w:cs="Arial"/>
          <w:b/>
          <w:sz w:val="32"/>
          <w:szCs w:val="18"/>
        </w:rPr>
      </w:pPr>
    </w:p>
    <w:p w14:paraId="338C8F2E" w14:textId="77777777" w:rsidR="006206BF" w:rsidRDefault="006206BF" w:rsidP="006206BF">
      <w:pPr>
        <w:spacing w:before="120" w:after="120" w:line="240" w:lineRule="auto"/>
        <w:jc w:val="right"/>
        <w:rPr>
          <w:rFonts w:cs="Arial"/>
          <w:b/>
          <w:sz w:val="32"/>
          <w:szCs w:val="18"/>
        </w:rPr>
      </w:pPr>
    </w:p>
    <w:p w14:paraId="4FA4FD91" w14:textId="02153248" w:rsidR="006206BF" w:rsidRDefault="006206BF" w:rsidP="006206BF">
      <w:pPr>
        <w:spacing w:before="120" w:after="120" w:line="240" w:lineRule="auto"/>
        <w:jc w:val="center"/>
        <w:rPr>
          <w:rFonts w:cs="Arial"/>
          <w:b/>
          <w:sz w:val="32"/>
          <w:szCs w:val="18"/>
        </w:rPr>
      </w:pPr>
    </w:p>
    <w:tbl>
      <w:tblPr>
        <w:tblW w:w="9176" w:type="dxa"/>
        <w:tblCellMar>
          <w:left w:w="70" w:type="dxa"/>
          <w:right w:w="70" w:type="dxa"/>
        </w:tblCellMar>
        <w:tblLook w:val="04A0" w:firstRow="1" w:lastRow="0" w:firstColumn="1" w:lastColumn="0" w:noHBand="0" w:noVBand="1"/>
      </w:tblPr>
      <w:tblGrid>
        <w:gridCol w:w="6450"/>
        <w:gridCol w:w="1182"/>
        <w:gridCol w:w="1544"/>
      </w:tblGrid>
      <w:tr w:rsidR="00066C88" w:rsidRPr="00066C88" w14:paraId="6EC058F2" w14:textId="77777777" w:rsidTr="00066C88">
        <w:trPr>
          <w:trHeight w:val="270"/>
        </w:trPr>
        <w:tc>
          <w:tcPr>
            <w:tcW w:w="9176" w:type="dxa"/>
            <w:gridSpan w:val="3"/>
            <w:tcBorders>
              <w:top w:val="nil"/>
              <w:left w:val="nil"/>
              <w:bottom w:val="single" w:sz="4" w:space="0" w:color="FFFFFF"/>
              <w:right w:val="nil"/>
            </w:tcBorders>
            <w:shd w:val="clear" w:color="000000" w:fill="1F4E78"/>
            <w:noWrap/>
            <w:vAlign w:val="center"/>
            <w:hideMark/>
          </w:tcPr>
          <w:p w14:paraId="66553ADF" w14:textId="77777777" w:rsidR="00066C88" w:rsidRPr="00066C88" w:rsidRDefault="00066C88" w:rsidP="00066C88">
            <w:pPr>
              <w:spacing w:after="0" w:line="240" w:lineRule="auto"/>
              <w:jc w:val="center"/>
              <w:rPr>
                <w:rFonts w:eastAsia="Times New Roman" w:cs="Calibri"/>
                <w:b/>
                <w:bCs/>
                <w:color w:val="FFFFFF"/>
                <w:szCs w:val="20"/>
                <w:lang w:eastAsia="es-ES"/>
              </w:rPr>
            </w:pPr>
            <w:r w:rsidRPr="00066C88">
              <w:rPr>
                <w:rFonts w:eastAsia="Times New Roman" w:cs="Calibri"/>
                <w:b/>
                <w:bCs/>
                <w:color w:val="FFFFFF"/>
                <w:szCs w:val="20"/>
                <w:lang w:eastAsia="es-ES"/>
              </w:rPr>
              <w:t xml:space="preserve">PARAMETRIZACIÓN </w:t>
            </w:r>
          </w:p>
        </w:tc>
      </w:tr>
      <w:tr w:rsidR="00066C88" w:rsidRPr="00066C88" w14:paraId="69514520" w14:textId="77777777" w:rsidTr="00066C88">
        <w:trPr>
          <w:trHeight w:val="270"/>
        </w:trPr>
        <w:tc>
          <w:tcPr>
            <w:tcW w:w="9176" w:type="dxa"/>
            <w:gridSpan w:val="3"/>
            <w:tcBorders>
              <w:top w:val="nil"/>
              <w:left w:val="nil"/>
              <w:bottom w:val="nil"/>
              <w:right w:val="nil"/>
            </w:tcBorders>
            <w:shd w:val="clear" w:color="000000" w:fill="1F4E78"/>
            <w:vAlign w:val="center"/>
            <w:hideMark/>
          </w:tcPr>
          <w:p w14:paraId="6421373F" w14:textId="77777777" w:rsidR="00066C88" w:rsidRPr="00066C88" w:rsidRDefault="00066C88" w:rsidP="00066C88">
            <w:pPr>
              <w:spacing w:after="0" w:line="240" w:lineRule="auto"/>
              <w:jc w:val="center"/>
              <w:rPr>
                <w:rFonts w:eastAsia="Times New Roman" w:cs="Calibri"/>
                <w:b/>
                <w:bCs/>
                <w:color w:val="FFFFFF"/>
                <w:szCs w:val="20"/>
                <w:lang w:eastAsia="es-ES"/>
              </w:rPr>
            </w:pPr>
            <w:r w:rsidRPr="00066C88">
              <w:rPr>
                <w:rFonts w:eastAsia="Times New Roman" w:cs="Calibri"/>
                <w:b/>
                <w:bCs/>
                <w:color w:val="FFFFFF"/>
                <w:szCs w:val="20"/>
                <w:lang w:eastAsia="es-ES"/>
              </w:rPr>
              <w:t>SUMINISTRO DE COMBUSTIBLE PARA PARQUE CENTRAL</w:t>
            </w:r>
          </w:p>
        </w:tc>
      </w:tr>
      <w:tr w:rsidR="00066C88" w:rsidRPr="00066C88" w14:paraId="3CB14ECA" w14:textId="77777777" w:rsidTr="00066C88">
        <w:trPr>
          <w:trHeight w:val="270"/>
        </w:trPr>
        <w:tc>
          <w:tcPr>
            <w:tcW w:w="9176" w:type="dxa"/>
            <w:gridSpan w:val="3"/>
            <w:tcBorders>
              <w:top w:val="nil"/>
              <w:left w:val="nil"/>
              <w:bottom w:val="nil"/>
              <w:right w:val="nil"/>
            </w:tcBorders>
            <w:shd w:val="clear" w:color="000000" w:fill="1F4E78"/>
            <w:noWrap/>
            <w:vAlign w:val="center"/>
            <w:hideMark/>
          </w:tcPr>
          <w:p w14:paraId="6DD5C346" w14:textId="77777777" w:rsidR="00066C88" w:rsidRPr="00066C88" w:rsidRDefault="00066C88" w:rsidP="00066C88">
            <w:pPr>
              <w:spacing w:after="0" w:line="240" w:lineRule="auto"/>
              <w:jc w:val="center"/>
              <w:rPr>
                <w:rFonts w:eastAsia="Times New Roman" w:cs="Calibri"/>
                <w:b/>
                <w:bCs/>
                <w:color w:val="FFFFFF"/>
                <w:szCs w:val="20"/>
                <w:lang w:eastAsia="es-ES"/>
              </w:rPr>
            </w:pPr>
            <w:r w:rsidRPr="00066C88">
              <w:rPr>
                <w:rFonts w:eastAsia="Times New Roman" w:cs="Calibri"/>
                <w:b/>
                <w:bCs/>
                <w:color w:val="FFFFFF"/>
                <w:szCs w:val="20"/>
                <w:lang w:eastAsia="es-ES"/>
              </w:rPr>
              <w:t>CONSORCIO DE SEGURIDAD Y EMERGENCIAS DE LANZAROTE</w:t>
            </w:r>
          </w:p>
        </w:tc>
      </w:tr>
      <w:tr w:rsidR="00066C88" w:rsidRPr="00066C88" w14:paraId="19B24661" w14:textId="77777777" w:rsidTr="00066C88">
        <w:trPr>
          <w:trHeight w:val="270"/>
        </w:trPr>
        <w:tc>
          <w:tcPr>
            <w:tcW w:w="6450" w:type="dxa"/>
            <w:tcBorders>
              <w:top w:val="nil"/>
              <w:left w:val="nil"/>
              <w:bottom w:val="nil"/>
              <w:right w:val="nil"/>
            </w:tcBorders>
            <w:shd w:val="clear" w:color="auto" w:fill="auto"/>
            <w:noWrap/>
            <w:vAlign w:val="bottom"/>
            <w:hideMark/>
          </w:tcPr>
          <w:p w14:paraId="792866AF" w14:textId="77777777" w:rsidR="00066C88" w:rsidRPr="00066C88" w:rsidRDefault="00066C88" w:rsidP="00066C88">
            <w:pPr>
              <w:spacing w:after="0" w:line="240" w:lineRule="auto"/>
              <w:jc w:val="center"/>
              <w:rPr>
                <w:rFonts w:eastAsia="Times New Roman" w:cs="Calibri"/>
                <w:b/>
                <w:bCs/>
                <w:color w:val="FFFFFF"/>
                <w:szCs w:val="20"/>
                <w:lang w:eastAsia="es-ES"/>
              </w:rPr>
            </w:pPr>
          </w:p>
        </w:tc>
        <w:tc>
          <w:tcPr>
            <w:tcW w:w="1182" w:type="dxa"/>
            <w:tcBorders>
              <w:top w:val="nil"/>
              <w:left w:val="nil"/>
              <w:bottom w:val="nil"/>
              <w:right w:val="nil"/>
            </w:tcBorders>
            <w:shd w:val="clear" w:color="auto" w:fill="auto"/>
            <w:noWrap/>
            <w:vAlign w:val="bottom"/>
            <w:hideMark/>
          </w:tcPr>
          <w:p w14:paraId="1DF83678" w14:textId="77777777" w:rsidR="00066C88" w:rsidRPr="00066C88" w:rsidRDefault="00066C88" w:rsidP="00066C88">
            <w:pPr>
              <w:spacing w:after="0" w:line="240" w:lineRule="auto"/>
              <w:jc w:val="left"/>
              <w:rPr>
                <w:rFonts w:ascii="Times New Roman" w:eastAsia="Times New Roman" w:hAnsi="Times New Roman" w:cs="Times New Roman"/>
                <w:szCs w:val="20"/>
                <w:lang w:eastAsia="es-ES"/>
              </w:rPr>
            </w:pPr>
          </w:p>
        </w:tc>
        <w:tc>
          <w:tcPr>
            <w:tcW w:w="1544" w:type="dxa"/>
            <w:tcBorders>
              <w:top w:val="nil"/>
              <w:left w:val="nil"/>
              <w:bottom w:val="nil"/>
              <w:right w:val="nil"/>
            </w:tcBorders>
            <w:shd w:val="clear" w:color="auto" w:fill="auto"/>
            <w:noWrap/>
            <w:vAlign w:val="bottom"/>
            <w:hideMark/>
          </w:tcPr>
          <w:p w14:paraId="564E6CD7" w14:textId="77777777" w:rsidR="00066C88" w:rsidRPr="00066C88" w:rsidRDefault="00066C88" w:rsidP="00066C88">
            <w:pPr>
              <w:spacing w:after="0" w:line="240" w:lineRule="auto"/>
              <w:jc w:val="left"/>
              <w:rPr>
                <w:rFonts w:ascii="Times New Roman" w:eastAsia="Times New Roman" w:hAnsi="Times New Roman" w:cs="Times New Roman"/>
                <w:szCs w:val="20"/>
                <w:lang w:eastAsia="es-ES"/>
              </w:rPr>
            </w:pPr>
          </w:p>
        </w:tc>
      </w:tr>
      <w:tr w:rsidR="00066C88" w:rsidRPr="00066C88" w14:paraId="0625A2EE" w14:textId="77777777" w:rsidTr="00066C88">
        <w:trPr>
          <w:trHeight w:val="270"/>
        </w:trPr>
        <w:tc>
          <w:tcPr>
            <w:tcW w:w="9176" w:type="dxa"/>
            <w:gridSpan w:val="3"/>
            <w:tcBorders>
              <w:top w:val="nil"/>
              <w:left w:val="nil"/>
              <w:bottom w:val="nil"/>
              <w:right w:val="nil"/>
            </w:tcBorders>
            <w:shd w:val="clear" w:color="000000" w:fill="D9D9D9"/>
            <w:noWrap/>
            <w:vAlign w:val="bottom"/>
            <w:hideMark/>
          </w:tcPr>
          <w:p w14:paraId="6742BBA5" w14:textId="77777777" w:rsidR="00066C88" w:rsidRPr="00066C88" w:rsidRDefault="00066C88" w:rsidP="00066C88">
            <w:pPr>
              <w:spacing w:after="0" w:line="240" w:lineRule="auto"/>
              <w:jc w:val="center"/>
              <w:rPr>
                <w:rFonts w:eastAsia="Times New Roman" w:cs="Calibri"/>
                <w:b/>
                <w:bCs/>
                <w:szCs w:val="20"/>
                <w:lang w:eastAsia="es-ES"/>
              </w:rPr>
            </w:pPr>
            <w:r w:rsidRPr="00066C88">
              <w:rPr>
                <w:rFonts w:eastAsia="Times New Roman" w:cs="Calibri"/>
                <w:b/>
                <w:bCs/>
                <w:szCs w:val="20"/>
                <w:lang w:eastAsia="es-ES"/>
              </w:rPr>
              <w:t>LOTE 1</w:t>
            </w:r>
          </w:p>
        </w:tc>
      </w:tr>
      <w:tr w:rsidR="00066C88" w:rsidRPr="00066C88" w14:paraId="55213505" w14:textId="77777777" w:rsidTr="00066C88">
        <w:trPr>
          <w:trHeight w:val="270"/>
        </w:trPr>
        <w:tc>
          <w:tcPr>
            <w:tcW w:w="6450" w:type="dxa"/>
            <w:tcBorders>
              <w:top w:val="nil"/>
              <w:left w:val="nil"/>
              <w:bottom w:val="nil"/>
              <w:right w:val="nil"/>
            </w:tcBorders>
            <w:shd w:val="clear" w:color="auto" w:fill="auto"/>
            <w:noWrap/>
            <w:vAlign w:val="bottom"/>
            <w:hideMark/>
          </w:tcPr>
          <w:p w14:paraId="6CE82CD8" w14:textId="77777777" w:rsidR="00066C88" w:rsidRPr="00066C88" w:rsidRDefault="00066C88" w:rsidP="00066C88">
            <w:pPr>
              <w:spacing w:after="0" w:line="240" w:lineRule="auto"/>
              <w:jc w:val="center"/>
              <w:rPr>
                <w:rFonts w:eastAsia="Times New Roman" w:cs="Calibri"/>
                <w:b/>
                <w:bCs/>
                <w:szCs w:val="20"/>
                <w:lang w:eastAsia="es-ES"/>
              </w:rPr>
            </w:pPr>
          </w:p>
        </w:tc>
        <w:tc>
          <w:tcPr>
            <w:tcW w:w="1182" w:type="dxa"/>
            <w:tcBorders>
              <w:top w:val="nil"/>
              <w:left w:val="nil"/>
              <w:bottom w:val="nil"/>
              <w:right w:val="nil"/>
            </w:tcBorders>
            <w:shd w:val="clear" w:color="auto" w:fill="auto"/>
            <w:noWrap/>
            <w:vAlign w:val="bottom"/>
            <w:hideMark/>
          </w:tcPr>
          <w:p w14:paraId="220D5700" w14:textId="77777777" w:rsidR="00066C88" w:rsidRPr="00066C88" w:rsidRDefault="00066C88" w:rsidP="00066C88">
            <w:pPr>
              <w:spacing w:after="0" w:line="240" w:lineRule="auto"/>
              <w:jc w:val="left"/>
              <w:rPr>
                <w:rFonts w:ascii="Times New Roman" w:eastAsia="Times New Roman" w:hAnsi="Times New Roman" w:cs="Times New Roman"/>
                <w:szCs w:val="20"/>
                <w:lang w:eastAsia="es-ES"/>
              </w:rPr>
            </w:pPr>
          </w:p>
        </w:tc>
        <w:tc>
          <w:tcPr>
            <w:tcW w:w="1544" w:type="dxa"/>
            <w:tcBorders>
              <w:top w:val="nil"/>
              <w:left w:val="nil"/>
              <w:bottom w:val="nil"/>
              <w:right w:val="nil"/>
            </w:tcBorders>
            <w:shd w:val="clear" w:color="auto" w:fill="auto"/>
            <w:noWrap/>
            <w:vAlign w:val="bottom"/>
            <w:hideMark/>
          </w:tcPr>
          <w:p w14:paraId="74CF70A4" w14:textId="77777777" w:rsidR="00066C88" w:rsidRPr="00066C88" w:rsidRDefault="00066C88" w:rsidP="00066C88">
            <w:pPr>
              <w:spacing w:after="0" w:line="240" w:lineRule="auto"/>
              <w:jc w:val="left"/>
              <w:rPr>
                <w:rFonts w:ascii="Times New Roman" w:eastAsia="Times New Roman" w:hAnsi="Times New Roman" w:cs="Times New Roman"/>
                <w:szCs w:val="20"/>
                <w:lang w:eastAsia="es-ES"/>
              </w:rPr>
            </w:pPr>
          </w:p>
        </w:tc>
      </w:tr>
      <w:tr w:rsidR="00066C88" w:rsidRPr="00066C88" w14:paraId="0C9AC170" w14:textId="77777777" w:rsidTr="00066C88">
        <w:trPr>
          <w:trHeight w:val="270"/>
        </w:trPr>
        <w:tc>
          <w:tcPr>
            <w:tcW w:w="6450" w:type="dxa"/>
            <w:tcBorders>
              <w:top w:val="nil"/>
              <w:left w:val="nil"/>
              <w:bottom w:val="nil"/>
              <w:right w:val="nil"/>
            </w:tcBorders>
            <w:shd w:val="clear" w:color="000000" w:fill="1F4E78"/>
            <w:vAlign w:val="center"/>
            <w:hideMark/>
          </w:tcPr>
          <w:p w14:paraId="75FBDAF4" w14:textId="77777777" w:rsidR="00066C88" w:rsidRPr="00066C88" w:rsidRDefault="00066C88" w:rsidP="00066C88">
            <w:pPr>
              <w:spacing w:after="0" w:line="240" w:lineRule="auto"/>
              <w:jc w:val="left"/>
              <w:rPr>
                <w:rFonts w:eastAsia="Times New Roman" w:cs="Calibri"/>
                <w:b/>
                <w:bCs/>
                <w:color w:val="FFFFFF"/>
                <w:szCs w:val="20"/>
                <w:lang w:eastAsia="es-ES"/>
              </w:rPr>
            </w:pPr>
            <w:r w:rsidRPr="00066C88">
              <w:rPr>
                <w:rFonts w:eastAsia="Times New Roman" w:cs="Calibri"/>
                <w:b/>
                <w:bCs/>
                <w:color w:val="FFFFFF"/>
                <w:szCs w:val="20"/>
                <w:lang w:eastAsia="es-ES"/>
              </w:rPr>
              <w:t>Contrato de suministro</w:t>
            </w:r>
          </w:p>
        </w:tc>
        <w:tc>
          <w:tcPr>
            <w:tcW w:w="1182" w:type="dxa"/>
            <w:tcBorders>
              <w:top w:val="nil"/>
              <w:left w:val="nil"/>
              <w:bottom w:val="nil"/>
              <w:right w:val="nil"/>
            </w:tcBorders>
            <w:shd w:val="clear" w:color="000000" w:fill="1F4E78"/>
            <w:vAlign w:val="center"/>
            <w:hideMark/>
          </w:tcPr>
          <w:p w14:paraId="5A0BB02F" w14:textId="77777777" w:rsidR="00066C88" w:rsidRPr="00066C88" w:rsidRDefault="00066C88" w:rsidP="00066C88">
            <w:pPr>
              <w:spacing w:after="0" w:line="240" w:lineRule="auto"/>
              <w:jc w:val="left"/>
              <w:rPr>
                <w:rFonts w:eastAsia="Times New Roman" w:cs="Calibri"/>
                <w:b/>
                <w:bCs/>
                <w:color w:val="FFFFFF"/>
                <w:szCs w:val="20"/>
                <w:lang w:eastAsia="es-ES"/>
              </w:rPr>
            </w:pPr>
            <w:r w:rsidRPr="00066C88">
              <w:rPr>
                <w:rFonts w:eastAsia="Times New Roman" w:cs="Calibri"/>
                <w:b/>
                <w:bCs/>
                <w:color w:val="FFFFFF"/>
                <w:szCs w:val="20"/>
                <w:lang w:eastAsia="es-ES"/>
              </w:rPr>
              <w:t> </w:t>
            </w:r>
          </w:p>
        </w:tc>
        <w:tc>
          <w:tcPr>
            <w:tcW w:w="1544" w:type="dxa"/>
            <w:tcBorders>
              <w:top w:val="nil"/>
              <w:left w:val="nil"/>
              <w:bottom w:val="nil"/>
              <w:right w:val="nil"/>
            </w:tcBorders>
            <w:shd w:val="clear" w:color="000000" w:fill="1F4E78"/>
            <w:vAlign w:val="center"/>
            <w:hideMark/>
          </w:tcPr>
          <w:p w14:paraId="0D72EA7F" w14:textId="77777777" w:rsidR="00066C88" w:rsidRPr="00066C88" w:rsidRDefault="00066C88" w:rsidP="00066C88">
            <w:pPr>
              <w:spacing w:after="0" w:line="240" w:lineRule="auto"/>
              <w:jc w:val="center"/>
              <w:rPr>
                <w:rFonts w:eastAsia="Times New Roman" w:cs="Calibri"/>
                <w:b/>
                <w:bCs/>
                <w:color w:val="FFFFFF"/>
                <w:szCs w:val="20"/>
                <w:lang w:eastAsia="es-ES"/>
              </w:rPr>
            </w:pPr>
            <w:r w:rsidRPr="00066C88">
              <w:rPr>
                <w:rFonts w:eastAsia="Times New Roman" w:cs="Calibri"/>
                <w:b/>
                <w:bCs/>
                <w:color w:val="FFFFFF"/>
                <w:szCs w:val="20"/>
                <w:lang w:eastAsia="es-ES"/>
              </w:rPr>
              <w:t> </w:t>
            </w:r>
          </w:p>
        </w:tc>
      </w:tr>
      <w:tr w:rsidR="00066C88" w:rsidRPr="00066C88" w14:paraId="7A7A6E90" w14:textId="77777777" w:rsidTr="00066C88">
        <w:trPr>
          <w:trHeight w:val="270"/>
        </w:trPr>
        <w:tc>
          <w:tcPr>
            <w:tcW w:w="917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FB9B1D" w14:textId="77777777" w:rsidR="00066C88" w:rsidRPr="00066C88" w:rsidRDefault="00066C88" w:rsidP="00066C88">
            <w:pPr>
              <w:spacing w:after="0" w:line="240" w:lineRule="auto"/>
              <w:jc w:val="left"/>
              <w:rPr>
                <w:rFonts w:eastAsia="Times New Roman" w:cs="Calibri"/>
                <w:szCs w:val="20"/>
                <w:lang w:eastAsia="es-ES"/>
              </w:rPr>
            </w:pPr>
            <w:r w:rsidRPr="00066C88">
              <w:rPr>
                <w:rFonts w:eastAsia="Times New Roman" w:cs="Calibri"/>
                <w:szCs w:val="20"/>
                <w:lang w:eastAsia="es-ES"/>
              </w:rPr>
              <w:t>Suministro de combustible para Parque Central.</w:t>
            </w:r>
          </w:p>
        </w:tc>
      </w:tr>
      <w:tr w:rsidR="00066C88" w:rsidRPr="00066C88" w14:paraId="32F8CE59" w14:textId="77777777" w:rsidTr="00066C88">
        <w:trPr>
          <w:trHeight w:val="270"/>
        </w:trPr>
        <w:tc>
          <w:tcPr>
            <w:tcW w:w="6450" w:type="dxa"/>
            <w:tcBorders>
              <w:top w:val="nil"/>
              <w:left w:val="nil"/>
              <w:bottom w:val="nil"/>
              <w:right w:val="nil"/>
            </w:tcBorders>
            <w:shd w:val="clear" w:color="auto" w:fill="auto"/>
            <w:hideMark/>
          </w:tcPr>
          <w:p w14:paraId="45F09202" w14:textId="77777777" w:rsidR="00066C88" w:rsidRPr="00066C88" w:rsidRDefault="00066C88" w:rsidP="00066C88">
            <w:pPr>
              <w:spacing w:after="0" w:line="240" w:lineRule="auto"/>
              <w:jc w:val="left"/>
              <w:rPr>
                <w:rFonts w:eastAsia="Times New Roman" w:cs="Calibri"/>
                <w:szCs w:val="20"/>
                <w:lang w:eastAsia="es-ES"/>
              </w:rPr>
            </w:pPr>
          </w:p>
        </w:tc>
        <w:tc>
          <w:tcPr>
            <w:tcW w:w="1182" w:type="dxa"/>
            <w:tcBorders>
              <w:top w:val="nil"/>
              <w:left w:val="nil"/>
              <w:bottom w:val="nil"/>
              <w:right w:val="nil"/>
            </w:tcBorders>
            <w:shd w:val="clear" w:color="auto" w:fill="auto"/>
            <w:hideMark/>
          </w:tcPr>
          <w:p w14:paraId="391E2EC5" w14:textId="77777777" w:rsidR="00066C88" w:rsidRPr="00066C88" w:rsidRDefault="00066C88" w:rsidP="00066C88">
            <w:pPr>
              <w:spacing w:after="0" w:line="240" w:lineRule="auto"/>
              <w:jc w:val="left"/>
              <w:rPr>
                <w:rFonts w:ascii="Times New Roman" w:eastAsia="Times New Roman" w:hAnsi="Times New Roman" w:cs="Times New Roman"/>
                <w:szCs w:val="20"/>
                <w:lang w:eastAsia="es-ES"/>
              </w:rPr>
            </w:pPr>
          </w:p>
        </w:tc>
        <w:tc>
          <w:tcPr>
            <w:tcW w:w="1544" w:type="dxa"/>
            <w:tcBorders>
              <w:top w:val="nil"/>
              <w:left w:val="nil"/>
              <w:bottom w:val="nil"/>
              <w:right w:val="nil"/>
            </w:tcBorders>
            <w:shd w:val="clear" w:color="auto" w:fill="auto"/>
            <w:hideMark/>
          </w:tcPr>
          <w:p w14:paraId="55F4FF73" w14:textId="77777777" w:rsidR="00066C88" w:rsidRPr="00066C88" w:rsidRDefault="00066C88" w:rsidP="00066C88">
            <w:pPr>
              <w:spacing w:after="0" w:line="240" w:lineRule="auto"/>
              <w:jc w:val="left"/>
              <w:rPr>
                <w:rFonts w:ascii="Times New Roman" w:eastAsia="Times New Roman" w:hAnsi="Times New Roman" w:cs="Times New Roman"/>
                <w:szCs w:val="20"/>
                <w:lang w:eastAsia="es-ES"/>
              </w:rPr>
            </w:pPr>
          </w:p>
        </w:tc>
      </w:tr>
      <w:tr w:rsidR="00066C88" w:rsidRPr="00066C88" w14:paraId="049E92B4" w14:textId="77777777" w:rsidTr="00066C88">
        <w:trPr>
          <w:trHeight w:val="270"/>
        </w:trPr>
        <w:tc>
          <w:tcPr>
            <w:tcW w:w="6450" w:type="dxa"/>
            <w:tcBorders>
              <w:top w:val="nil"/>
              <w:left w:val="nil"/>
              <w:bottom w:val="nil"/>
              <w:right w:val="nil"/>
            </w:tcBorders>
            <w:shd w:val="clear" w:color="000000" w:fill="1F4E78"/>
            <w:noWrap/>
            <w:vAlign w:val="bottom"/>
            <w:hideMark/>
          </w:tcPr>
          <w:p w14:paraId="0E10F192" w14:textId="77777777" w:rsidR="00066C88" w:rsidRPr="00066C88" w:rsidRDefault="00066C88" w:rsidP="00066C88">
            <w:pPr>
              <w:spacing w:after="0" w:line="240" w:lineRule="auto"/>
              <w:jc w:val="left"/>
              <w:rPr>
                <w:rFonts w:eastAsia="Times New Roman" w:cs="Calibri"/>
                <w:b/>
                <w:bCs/>
                <w:color w:val="FFFFFF"/>
                <w:szCs w:val="20"/>
                <w:lang w:eastAsia="es-ES"/>
              </w:rPr>
            </w:pPr>
            <w:r w:rsidRPr="00066C88">
              <w:rPr>
                <w:rFonts w:eastAsia="Times New Roman" w:cs="Calibri"/>
                <w:b/>
                <w:bCs/>
                <w:color w:val="FFFFFF"/>
                <w:szCs w:val="20"/>
                <w:lang w:eastAsia="es-ES"/>
              </w:rPr>
              <w:t>Duración del Contrato</w:t>
            </w:r>
          </w:p>
        </w:tc>
        <w:tc>
          <w:tcPr>
            <w:tcW w:w="1182" w:type="dxa"/>
            <w:tcBorders>
              <w:top w:val="nil"/>
              <w:left w:val="nil"/>
              <w:bottom w:val="nil"/>
              <w:right w:val="nil"/>
            </w:tcBorders>
            <w:shd w:val="clear" w:color="000000" w:fill="1F4E78"/>
            <w:noWrap/>
            <w:vAlign w:val="center"/>
            <w:hideMark/>
          </w:tcPr>
          <w:p w14:paraId="3B101B39" w14:textId="77777777" w:rsidR="00066C88" w:rsidRPr="00066C88" w:rsidRDefault="00066C88" w:rsidP="00066C88">
            <w:pPr>
              <w:spacing w:after="0" w:line="240" w:lineRule="auto"/>
              <w:jc w:val="left"/>
              <w:rPr>
                <w:rFonts w:eastAsia="Times New Roman" w:cs="Calibri"/>
                <w:b/>
                <w:bCs/>
                <w:color w:val="FFFFFF"/>
                <w:szCs w:val="20"/>
                <w:lang w:eastAsia="es-ES"/>
              </w:rPr>
            </w:pPr>
            <w:r w:rsidRPr="00066C88">
              <w:rPr>
                <w:rFonts w:eastAsia="Times New Roman" w:cs="Calibri"/>
                <w:b/>
                <w:bCs/>
                <w:color w:val="FFFFFF"/>
                <w:szCs w:val="20"/>
                <w:lang w:eastAsia="es-ES"/>
              </w:rPr>
              <w:t>Total años:</w:t>
            </w:r>
          </w:p>
        </w:tc>
        <w:tc>
          <w:tcPr>
            <w:tcW w:w="1544" w:type="dxa"/>
            <w:tcBorders>
              <w:top w:val="nil"/>
              <w:left w:val="nil"/>
              <w:bottom w:val="nil"/>
              <w:right w:val="nil"/>
            </w:tcBorders>
            <w:shd w:val="clear" w:color="000000" w:fill="1F4E78"/>
            <w:noWrap/>
            <w:vAlign w:val="bottom"/>
            <w:hideMark/>
          </w:tcPr>
          <w:p w14:paraId="73F1217C" w14:textId="77777777" w:rsidR="00066C88" w:rsidRPr="00066C88" w:rsidRDefault="00066C88" w:rsidP="00066C88">
            <w:pPr>
              <w:spacing w:after="0" w:line="240" w:lineRule="auto"/>
              <w:jc w:val="center"/>
              <w:rPr>
                <w:rFonts w:eastAsia="Times New Roman" w:cs="Calibri"/>
                <w:b/>
                <w:bCs/>
                <w:color w:val="FFFFFF"/>
                <w:szCs w:val="20"/>
                <w:lang w:eastAsia="es-ES"/>
              </w:rPr>
            </w:pPr>
            <w:r w:rsidRPr="00066C88">
              <w:rPr>
                <w:rFonts w:eastAsia="Times New Roman" w:cs="Calibri"/>
                <w:b/>
                <w:bCs/>
                <w:color w:val="FFFFFF"/>
                <w:szCs w:val="20"/>
                <w:lang w:eastAsia="es-ES"/>
              </w:rPr>
              <w:t>2</w:t>
            </w:r>
          </w:p>
        </w:tc>
      </w:tr>
      <w:tr w:rsidR="00066C88" w:rsidRPr="00066C88" w14:paraId="5C5861F5" w14:textId="77777777" w:rsidTr="00066C88">
        <w:trPr>
          <w:trHeight w:val="270"/>
        </w:trPr>
        <w:tc>
          <w:tcPr>
            <w:tcW w:w="7632" w:type="dxa"/>
            <w:gridSpan w:val="2"/>
            <w:tcBorders>
              <w:top w:val="single" w:sz="4" w:space="0" w:color="auto"/>
              <w:left w:val="single" w:sz="4" w:space="0" w:color="auto"/>
              <w:bottom w:val="nil"/>
              <w:right w:val="nil"/>
            </w:tcBorders>
            <w:shd w:val="clear" w:color="auto" w:fill="auto"/>
            <w:vAlign w:val="center"/>
            <w:hideMark/>
          </w:tcPr>
          <w:p w14:paraId="526EB238" w14:textId="77777777" w:rsidR="00066C88" w:rsidRPr="00066C88" w:rsidRDefault="00066C88" w:rsidP="00066C88">
            <w:pPr>
              <w:spacing w:after="0" w:line="240" w:lineRule="auto"/>
              <w:jc w:val="left"/>
              <w:rPr>
                <w:rFonts w:eastAsia="Times New Roman" w:cs="Calibri"/>
                <w:b/>
                <w:bCs/>
                <w:szCs w:val="20"/>
                <w:lang w:eastAsia="es-ES"/>
              </w:rPr>
            </w:pPr>
            <w:r w:rsidRPr="00066C88">
              <w:rPr>
                <w:rFonts w:eastAsia="Times New Roman" w:cs="Calibri"/>
                <w:b/>
                <w:bCs/>
                <w:szCs w:val="20"/>
                <w:lang w:eastAsia="es-ES"/>
              </w:rPr>
              <w:t>Suministro de combustible para Parque Central.</w:t>
            </w:r>
          </w:p>
        </w:tc>
        <w:tc>
          <w:tcPr>
            <w:tcW w:w="1544" w:type="dxa"/>
            <w:tcBorders>
              <w:top w:val="single" w:sz="4" w:space="0" w:color="auto"/>
              <w:left w:val="nil"/>
              <w:bottom w:val="nil"/>
              <w:right w:val="single" w:sz="4" w:space="0" w:color="auto"/>
            </w:tcBorders>
            <w:shd w:val="clear" w:color="auto" w:fill="auto"/>
            <w:noWrap/>
            <w:vAlign w:val="center"/>
            <w:hideMark/>
          </w:tcPr>
          <w:p w14:paraId="7BB7FC56" w14:textId="77777777" w:rsidR="00066C88" w:rsidRPr="00066C88" w:rsidRDefault="00066C88" w:rsidP="00066C88">
            <w:pPr>
              <w:spacing w:after="0" w:line="240" w:lineRule="auto"/>
              <w:jc w:val="center"/>
              <w:rPr>
                <w:rFonts w:eastAsia="Times New Roman" w:cs="Calibri"/>
                <w:szCs w:val="20"/>
                <w:lang w:eastAsia="es-ES"/>
              </w:rPr>
            </w:pPr>
            <w:r w:rsidRPr="00066C88">
              <w:rPr>
                <w:rFonts w:eastAsia="Times New Roman" w:cs="Calibri"/>
                <w:szCs w:val="20"/>
                <w:lang w:eastAsia="es-ES"/>
              </w:rPr>
              <w:t>1</w:t>
            </w:r>
          </w:p>
        </w:tc>
      </w:tr>
      <w:tr w:rsidR="00066C88" w:rsidRPr="00066C88" w14:paraId="0A8C7E39" w14:textId="77777777" w:rsidTr="00066C88">
        <w:trPr>
          <w:trHeight w:val="270"/>
        </w:trPr>
        <w:tc>
          <w:tcPr>
            <w:tcW w:w="7632" w:type="dxa"/>
            <w:gridSpan w:val="2"/>
            <w:tcBorders>
              <w:top w:val="nil"/>
              <w:left w:val="single" w:sz="4" w:space="0" w:color="auto"/>
              <w:bottom w:val="single" w:sz="4" w:space="0" w:color="auto"/>
              <w:right w:val="nil"/>
            </w:tcBorders>
            <w:shd w:val="clear" w:color="auto" w:fill="auto"/>
            <w:vAlign w:val="center"/>
            <w:hideMark/>
          </w:tcPr>
          <w:p w14:paraId="45B2D171" w14:textId="77777777" w:rsidR="00066C88" w:rsidRPr="00066C88" w:rsidRDefault="00066C88" w:rsidP="00066C88">
            <w:pPr>
              <w:spacing w:after="0" w:line="240" w:lineRule="auto"/>
              <w:jc w:val="left"/>
              <w:rPr>
                <w:rFonts w:eastAsia="Times New Roman" w:cs="Calibri"/>
                <w:szCs w:val="20"/>
                <w:lang w:eastAsia="es-ES"/>
              </w:rPr>
            </w:pPr>
            <w:r w:rsidRPr="00066C88">
              <w:rPr>
                <w:rFonts w:eastAsia="Times New Roman" w:cs="Calibri"/>
                <w:b/>
                <w:bCs/>
                <w:szCs w:val="20"/>
                <w:lang w:eastAsia="es-ES"/>
              </w:rPr>
              <w:t>Suministro de combustible para Parque Central.</w:t>
            </w:r>
            <w:r w:rsidRPr="00066C88">
              <w:rPr>
                <w:rFonts w:eastAsia="Times New Roman" w:cs="Calibri"/>
                <w:szCs w:val="20"/>
                <w:lang w:eastAsia="es-ES"/>
              </w:rPr>
              <w:t xml:space="preserve"> (prórrogas)</w:t>
            </w:r>
          </w:p>
        </w:tc>
        <w:tc>
          <w:tcPr>
            <w:tcW w:w="1544" w:type="dxa"/>
            <w:tcBorders>
              <w:top w:val="nil"/>
              <w:left w:val="nil"/>
              <w:bottom w:val="single" w:sz="4" w:space="0" w:color="auto"/>
              <w:right w:val="single" w:sz="4" w:space="0" w:color="auto"/>
            </w:tcBorders>
            <w:shd w:val="clear" w:color="auto" w:fill="auto"/>
            <w:noWrap/>
            <w:vAlign w:val="center"/>
            <w:hideMark/>
          </w:tcPr>
          <w:p w14:paraId="7819A2EE" w14:textId="77777777" w:rsidR="00066C88" w:rsidRPr="00066C88" w:rsidRDefault="00066C88" w:rsidP="00066C88">
            <w:pPr>
              <w:spacing w:after="0" w:line="240" w:lineRule="auto"/>
              <w:jc w:val="center"/>
              <w:rPr>
                <w:rFonts w:eastAsia="Times New Roman" w:cs="Calibri"/>
                <w:szCs w:val="20"/>
                <w:lang w:eastAsia="es-ES"/>
              </w:rPr>
            </w:pPr>
            <w:r w:rsidRPr="00066C88">
              <w:rPr>
                <w:rFonts w:eastAsia="Times New Roman" w:cs="Calibri"/>
                <w:szCs w:val="20"/>
                <w:lang w:eastAsia="es-ES"/>
              </w:rPr>
              <w:t>1</w:t>
            </w:r>
          </w:p>
        </w:tc>
      </w:tr>
      <w:tr w:rsidR="00066C88" w:rsidRPr="00066C88" w14:paraId="69F0F9F4" w14:textId="77777777" w:rsidTr="00066C88">
        <w:trPr>
          <w:trHeight w:val="270"/>
        </w:trPr>
        <w:tc>
          <w:tcPr>
            <w:tcW w:w="6450" w:type="dxa"/>
            <w:tcBorders>
              <w:top w:val="nil"/>
              <w:left w:val="nil"/>
              <w:bottom w:val="nil"/>
              <w:right w:val="nil"/>
            </w:tcBorders>
            <w:shd w:val="clear" w:color="auto" w:fill="auto"/>
            <w:hideMark/>
          </w:tcPr>
          <w:p w14:paraId="4AD30AA0" w14:textId="77777777" w:rsidR="00066C88" w:rsidRPr="00066C88" w:rsidRDefault="00066C88" w:rsidP="00066C88">
            <w:pPr>
              <w:spacing w:after="0" w:line="240" w:lineRule="auto"/>
              <w:jc w:val="center"/>
              <w:rPr>
                <w:rFonts w:eastAsia="Times New Roman" w:cs="Calibri"/>
                <w:szCs w:val="20"/>
                <w:lang w:eastAsia="es-ES"/>
              </w:rPr>
            </w:pPr>
          </w:p>
        </w:tc>
        <w:tc>
          <w:tcPr>
            <w:tcW w:w="1182" w:type="dxa"/>
            <w:tcBorders>
              <w:top w:val="nil"/>
              <w:left w:val="nil"/>
              <w:bottom w:val="nil"/>
              <w:right w:val="nil"/>
            </w:tcBorders>
            <w:shd w:val="clear" w:color="auto" w:fill="auto"/>
            <w:hideMark/>
          </w:tcPr>
          <w:p w14:paraId="1D4B85A0" w14:textId="77777777" w:rsidR="00066C88" w:rsidRPr="00066C88" w:rsidRDefault="00066C88" w:rsidP="00066C88">
            <w:pPr>
              <w:spacing w:after="0" w:line="240" w:lineRule="auto"/>
              <w:jc w:val="left"/>
              <w:rPr>
                <w:rFonts w:ascii="Times New Roman" w:eastAsia="Times New Roman" w:hAnsi="Times New Roman" w:cs="Times New Roman"/>
                <w:szCs w:val="20"/>
                <w:lang w:eastAsia="es-ES"/>
              </w:rPr>
            </w:pPr>
          </w:p>
        </w:tc>
        <w:tc>
          <w:tcPr>
            <w:tcW w:w="1544" w:type="dxa"/>
            <w:tcBorders>
              <w:top w:val="nil"/>
              <w:left w:val="nil"/>
              <w:bottom w:val="nil"/>
              <w:right w:val="nil"/>
            </w:tcBorders>
            <w:shd w:val="clear" w:color="auto" w:fill="auto"/>
            <w:hideMark/>
          </w:tcPr>
          <w:p w14:paraId="75521B5F" w14:textId="77777777" w:rsidR="00066C88" w:rsidRPr="00066C88" w:rsidRDefault="00066C88" w:rsidP="00066C88">
            <w:pPr>
              <w:spacing w:after="0" w:line="240" w:lineRule="auto"/>
              <w:jc w:val="left"/>
              <w:rPr>
                <w:rFonts w:ascii="Times New Roman" w:eastAsia="Times New Roman" w:hAnsi="Times New Roman" w:cs="Times New Roman"/>
                <w:szCs w:val="20"/>
                <w:lang w:eastAsia="es-ES"/>
              </w:rPr>
            </w:pPr>
          </w:p>
        </w:tc>
      </w:tr>
      <w:tr w:rsidR="00066C88" w:rsidRPr="00066C88" w14:paraId="77E6BE0D" w14:textId="77777777" w:rsidTr="00066C88">
        <w:trPr>
          <w:trHeight w:val="270"/>
        </w:trPr>
        <w:tc>
          <w:tcPr>
            <w:tcW w:w="6450" w:type="dxa"/>
            <w:tcBorders>
              <w:top w:val="single" w:sz="4" w:space="0" w:color="auto"/>
              <w:left w:val="single" w:sz="4" w:space="0" w:color="auto"/>
              <w:bottom w:val="nil"/>
              <w:right w:val="nil"/>
            </w:tcBorders>
            <w:shd w:val="clear" w:color="000000" w:fill="1F4E78"/>
            <w:noWrap/>
            <w:vAlign w:val="bottom"/>
            <w:hideMark/>
          </w:tcPr>
          <w:p w14:paraId="5CB1FBF3" w14:textId="77777777" w:rsidR="00066C88" w:rsidRPr="00066C88" w:rsidRDefault="00066C88" w:rsidP="00066C88">
            <w:pPr>
              <w:spacing w:after="0" w:line="240" w:lineRule="auto"/>
              <w:jc w:val="left"/>
              <w:rPr>
                <w:rFonts w:eastAsia="Times New Roman" w:cs="Calibri"/>
                <w:b/>
                <w:bCs/>
                <w:color w:val="FFFFFF"/>
                <w:szCs w:val="20"/>
                <w:lang w:eastAsia="es-ES"/>
              </w:rPr>
            </w:pPr>
            <w:r w:rsidRPr="00066C88">
              <w:rPr>
                <w:rFonts w:eastAsia="Times New Roman" w:cs="Calibri"/>
                <w:b/>
                <w:bCs/>
                <w:color w:val="FFFFFF"/>
                <w:szCs w:val="20"/>
                <w:lang w:eastAsia="es-ES"/>
              </w:rPr>
              <w:t xml:space="preserve">Presupuesto Base de Licitación </w:t>
            </w:r>
          </w:p>
        </w:tc>
        <w:tc>
          <w:tcPr>
            <w:tcW w:w="1182" w:type="dxa"/>
            <w:tcBorders>
              <w:top w:val="single" w:sz="4" w:space="0" w:color="auto"/>
              <w:left w:val="nil"/>
              <w:bottom w:val="nil"/>
              <w:right w:val="nil"/>
            </w:tcBorders>
            <w:shd w:val="clear" w:color="000000" w:fill="1F4E78"/>
            <w:noWrap/>
            <w:vAlign w:val="center"/>
            <w:hideMark/>
          </w:tcPr>
          <w:p w14:paraId="331B9236" w14:textId="77777777" w:rsidR="00066C88" w:rsidRPr="00066C88" w:rsidRDefault="00066C88" w:rsidP="00066C88">
            <w:pPr>
              <w:spacing w:after="0" w:line="240" w:lineRule="auto"/>
              <w:jc w:val="right"/>
              <w:rPr>
                <w:rFonts w:eastAsia="Times New Roman" w:cs="Calibri"/>
                <w:b/>
                <w:bCs/>
                <w:color w:val="FFFFFF"/>
                <w:szCs w:val="20"/>
                <w:lang w:eastAsia="es-ES"/>
              </w:rPr>
            </w:pPr>
            <w:r w:rsidRPr="00066C88">
              <w:rPr>
                <w:rFonts w:eastAsia="Times New Roman" w:cs="Calibri"/>
                <w:b/>
                <w:bCs/>
                <w:color w:val="FFFFFF"/>
                <w:szCs w:val="20"/>
                <w:lang w:eastAsia="es-ES"/>
              </w:rPr>
              <w:t> </w:t>
            </w:r>
          </w:p>
        </w:tc>
        <w:tc>
          <w:tcPr>
            <w:tcW w:w="1544" w:type="dxa"/>
            <w:tcBorders>
              <w:top w:val="single" w:sz="4" w:space="0" w:color="auto"/>
              <w:left w:val="nil"/>
              <w:bottom w:val="nil"/>
              <w:right w:val="single" w:sz="4" w:space="0" w:color="auto"/>
            </w:tcBorders>
            <w:shd w:val="clear" w:color="000000" w:fill="1F4E78"/>
            <w:noWrap/>
            <w:vAlign w:val="bottom"/>
            <w:hideMark/>
          </w:tcPr>
          <w:p w14:paraId="43C501E6" w14:textId="77777777" w:rsidR="00066C88" w:rsidRPr="00066C88" w:rsidRDefault="00066C88" w:rsidP="00066C88">
            <w:pPr>
              <w:spacing w:after="0" w:line="240" w:lineRule="auto"/>
              <w:jc w:val="center"/>
              <w:rPr>
                <w:rFonts w:eastAsia="Times New Roman" w:cs="Calibri"/>
                <w:b/>
                <w:bCs/>
                <w:color w:val="FFFFFF"/>
                <w:szCs w:val="20"/>
                <w:lang w:eastAsia="es-ES"/>
              </w:rPr>
            </w:pPr>
            <w:r w:rsidRPr="00066C88">
              <w:rPr>
                <w:rFonts w:eastAsia="Times New Roman" w:cs="Calibri"/>
                <w:b/>
                <w:bCs/>
                <w:color w:val="FFFFFF"/>
                <w:szCs w:val="20"/>
                <w:lang w:eastAsia="es-ES"/>
              </w:rPr>
              <w:t>Importe (€)</w:t>
            </w:r>
          </w:p>
        </w:tc>
      </w:tr>
      <w:tr w:rsidR="00066C88" w:rsidRPr="00066C88" w14:paraId="2289902B" w14:textId="77777777" w:rsidTr="00066C88">
        <w:trPr>
          <w:trHeight w:val="270"/>
        </w:trPr>
        <w:tc>
          <w:tcPr>
            <w:tcW w:w="6450" w:type="dxa"/>
            <w:tcBorders>
              <w:top w:val="single" w:sz="4" w:space="0" w:color="auto"/>
              <w:left w:val="single" w:sz="4" w:space="0" w:color="auto"/>
              <w:bottom w:val="nil"/>
              <w:right w:val="nil"/>
            </w:tcBorders>
            <w:shd w:val="clear" w:color="auto" w:fill="auto"/>
            <w:noWrap/>
            <w:vAlign w:val="center"/>
            <w:hideMark/>
          </w:tcPr>
          <w:p w14:paraId="6A15EF55" w14:textId="77777777" w:rsidR="00066C88" w:rsidRPr="00066C88" w:rsidRDefault="00066C88" w:rsidP="00066C88">
            <w:pPr>
              <w:spacing w:after="0" w:line="240" w:lineRule="auto"/>
              <w:ind w:firstLineChars="100" w:firstLine="200"/>
              <w:jc w:val="left"/>
              <w:rPr>
                <w:rFonts w:eastAsia="Times New Roman" w:cs="Calibri"/>
                <w:szCs w:val="20"/>
                <w:lang w:eastAsia="es-ES"/>
              </w:rPr>
            </w:pPr>
            <w:r w:rsidRPr="00066C88">
              <w:rPr>
                <w:rFonts w:eastAsia="Times New Roman" w:cs="Calibri"/>
                <w:szCs w:val="20"/>
                <w:lang w:eastAsia="es-ES"/>
              </w:rPr>
              <w:t xml:space="preserve">Importe </w:t>
            </w:r>
            <w:r w:rsidRPr="00066C88">
              <w:rPr>
                <w:rFonts w:eastAsia="Times New Roman" w:cs="Calibri"/>
                <w:b/>
                <w:bCs/>
                <w:szCs w:val="20"/>
                <w:lang w:eastAsia="es-ES"/>
              </w:rPr>
              <w:t>duración principal</w:t>
            </w:r>
            <w:r w:rsidRPr="00066C88">
              <w:rPr>
                <w:rFonts w:eastAsia="Times New Roman" w:cs="Calibri"/>
                <w:szCs w:val="20"/>
                <w:lang w:eastAsia="es-ES"/>
              </w:rPr>
              <w:t xml:space="preserve"> del contrato (IGIC excluido)</w:t>
            </w:r>
          </w:p>
        </w:tc>
        <w:tc>
          <w:tcPr>
            <w:tcW w:w="1182" w:type="dxa"/>
            <w:tcBorders>
              <w:top w:val="single" w:sz="4" w:space="0" w:color="auto"/>
              <w:left w:val="nil"/>
              <w:bottom w:val="nil"/>
              <w:right w:val="nil"/>
            </w:tcBorders>
            <w:shd w:val="clear" w:color="auto" w:fill="auto"/>
            <w:noWrap/>
            <w:vAlign w:val="center"/>
            <w:hideMark/>
          </w:tcPr>
          <w:p w14:paraId="668B7E65" w14:textId="77777777" w:rsidR="00066C88" w:rsidRPr="00066C88" w:rsidRDefault="00066C88" w:rsidP="00066C88">
            <w:pPr>
              <w:spacing w:after="0" w:line="240" w:lineRule="auto"/>
              <w:jc w:val="left"/>
              <w:rPr>
                <w:rFonts w:eastAsia="Times New Roman" w:cs="Calibri"/>
                <w:b/>
                <w:bCs/>
                <w:szCs w:val="20"/>
                <w:lang w:eastAsia="es-ES"/>
              </w:rPr>
            </w:pPr>
            <w:r w:rsidRPr="00066C88">
              <w:rPr>
                <w:rFonts w:eastAsia="Times New Roman" w:cs="Calibri"/>
                <w:b/>
                <w:bCs/>
                <w:szCs w:val="20"/>
                <w:lang w:eastAsia="es-ES"/>
              </w:rPr>
              <w:t> </w:t>
            </w:r>
          </w:p>
        </w:tc>
        <w:tc>
          <w:tcPr>
            <w:tcW w:w="1544" w:type="dxa"/>
            <w:tcBorders>
              <w:top w:val="single" w:sz="4" w:space="0" w:color="auto"/>
              <w:left w:val="nil"/>
              <w:bottom w:val="nil"/>
              <w:right w:val="single" w:sz="4" w:space="0" w:color="auto"/>
            </w:tcBorders>
            <w:shd w:val="clear" w:color="auto" w:fill="auto"/>
            <w:noWrap/>
            <w:vAlign w:val="center"/>
            <w:hideMark/>
          </w:tcPr>
          <w:p w14:paraId="107CE5D3" w14:textId="77777777" w:rsidR="00066C88" w:rsidRPr="00066C88" w:rsidRDefault="00066C88" w:rsidP="00066C88">
            <w:pPr>
              <w:spacing w:after="0" w:line="240" w:lineRule="auto"/>
              <w:jc w:val="right"/>
              <w:rPr>
                <w:rFonts w:eastAsia="Times New Roman" w:cs="Calibri"/>
                <w:szCs w:val="20"/>
                <w:lang w:eastAsia="es-ES"/>
              </w:rPr>
            </w:pPr>
            <w:r w:rsidRPr="00066C88">
              <w:rPr>
                <w:rFonts w:eastAsia="Times New Roman" w:cs="Calibri"/>
                <w:szCs w:val="20"/>
                <w:lang w:eastAsia="es-ES"/>
              </w:rPr>
              <w:t>33.111,25 €</w:t>
            </w:r>
          </w:p>
        </w:tc>
      </w:tr>
      <w:tr w:rsidR="00066C88" w:rsidRPr="00066C88" w14:paraId="344D05D8" w14:textId="77777777" w:rsidTr="00066C88">
        <w:trPr>
          <w:trHeight w:val="270"/>
        </w:trPr>
        <w:tc>
          <w:tcPr>
            <w:tcW w:w="6450" w:type="dxa"/>
            <w:tcBorders>
              <w:top w:val="nil"/>
              <w:left w:val="single" w:sz="4" w:space="0" w:color="auto"/>
              <w:bottom w:val="nil"/>
              <w:right w:val="nil"/>
            </w:tcBorders>
            <w:shd w:val="clear" w:color="auto" w:fill="auto"/>
            <w:noWrap/>
            <w:vAlign w:val="center"/>
            <w:hideMark/>
          </w:tcPr>
          <w:p w14:paraId="126C8429" w14:textId="77777777" w:rsidR="00066C88" w:rsidRPr="00066C88" w:rsidRDefault="00066C88" w:rsidP="00066C88">
            <w:pPr>
              <w:spacing w:after="0" w:line="240" w:lineRule="auto"/>
              <w:ind w:firstLineChars="100" w:firstLine="200"/>
              <w:jc w:val="left"/>
              <w:rPr>
                <w:rFonts w:eastAsia="Times New Roman" w:cs="Calibri"/>
                <w:szCs w:val="20"/>
                <w:lang w:eastAsia="es-ES"/>
              </w:rPr>
            </w:pPr>
            <w:r w:rsidRPr="00066C88">
              <w:rPr>
                <w:rFonts w:eastAsia="Times New Roman" w:cs="Calibri"/>
                <w:szCs w:val="20"/>
                <w:lang w:eastAsia="es-ES"/>
              </w:rPr>
              <w:t>IGIC (</w:t>
            </w:r>
            <w:r w:rsidRPr="00066C88">
              <w:rPr>
                <w:rFonts w:eastAsia="Times New Roman" w:cs="Calibri"/>
                <w:b/>
                <w:bCs/>
                <w:szCs w:val="20"/>
                <w:lang w:eastAsia="es-ES"/>
              </w:rPr>
              <w:t>duración principal</w:t>
            </w:r>
            <w:r w:rsidRPr="00066C88">
              <w:rPr>
                <w:rFonts w:eastAsia="Times New Roman" w:cs="Calibri"/>
                <w:szCs w:val="20"/>
                <w:lang w:eastAsia="es-ES"/>
              </w:rPr>
              <w:t xml:space="preserve"> del contrato)</w:t>
            </w:r>
          </w:p>
        </w:tc>
        <w:tc>
          <w:tcPr>
            <w:tcW w:w="1182" w:type="dxa"/>
            <w:tcBorders>
              <w:top w:val="nil"/>
              <w:left w:val="nil"/>
              <w:bottom w:val="nil"/>
              <w:right w:val="nil"/>
            </w:tcBorders>
            <w:shd w:val="clear" w:color="auto" w:fill="auto"/>
            <w:noWrap/>
            <w:vAlign w:val="center"/>
            <w:hideMark/>
          </w:tcPr>
          <w:p w14:paraId="6816D7C2" w14:textId="77777777" w:rsidR="00066C88" w:rsidRPr="00066C88" w:rsidRDefault="00066C88" w:rsidP="00066C88">
            <w:pPr>
              <w:spacing w:after="0" w:line="240" w:lineRule="auto"/>
              <w:ind w:firstLineChars="100" w:firstLine="200"/>
              <w:jc w:val="left"/>
              <w:rPr>
                <w:rFonts w:eastAsia="Times New Roman" w:cs="Calibri"/>
                <w:szCs w:val="20"/>
                <w:lang w:eastAsia="es-ES"/>
              </w:rPr>
            </w:pPr>
          </w:p>
        </w:tc>
        <w:tc>
          <w:tcPr>
            <w:tcW w:w="1544" w:type="dxa"/>
            <w:tcBorders>
              <w:top w:val="nil"/>
              <w:left w:val="nil"/>
              <w:bottom w:val="single" w:sz="4" w:space="0" w:color="auto"/>
              <w:right w:val="single" w:sz="4" w:space="0" w:color="auto"/>
            </w:tcBorders>
            <w:shd w:val="clear" w:color="auto" w:fill="auto"/>
            <w:noWrap/>
            <w:vAlign w:val="center"/>
            <w:hideMark/>
          </w:tcPr>
          <w:p w14:paraId="4F601687" w14:textId="77777777" w:rsidR="00066C88" w:rsidRPr="00066C88" w:rsidRDefault="00066C88" w:rsidP="00066C88">
            <w:pPr>
              <w:spacing w:after="0" w:line="240" w:lineRule="auto"/>
              <w:jc w:val="right"/>
              <w:rPr>
                <w:rFonts w:eastAsia="Times New Roman" w:cs="Calibri"/>
                <w:szCs w:val="20"/>
                <w:lang w:eastAsia="es-ES"/>
              </w:rPr>
            </w:pPr>
            <w:r w:rsidRPr="00066C88">
              <w:rPr>
                <w:rFonts w:eastAsia="Times New Roman" w:cs="Calibri"/>
                <w:szCs w:val="20"/>
                <w:lang w:eastAsia="es-ES"/>
              </w:rPr>
              <w:t>0,00 €</w:t>
            </w:r>
          </w:p>
        </w:tc>
      </w:tr>
      <w:tr w:rsidR="00066C88" w:rsidRPr="00066C88" w14:paraId="51C74500" w14:textId="77777777" w:rsidTr="00066C88">
        <w:trPr>
          <w:trHeight w:val="270"/>
        </w:trPr>
        <w:tc>
          <w:tcPr>
            <w:tcW w:w="6450" w:type="dxa"/>
            <w:tcBorders>
              <w:top w:val="nil"/>
              <w:left w:val="single" w:sz="4" w:space="0" w:color="auto"/>
              <w:bottom w:val="single" w:sz="4" w:space="0" w:color="auto"/>
              <w:right w:val="nil"/>
            </w:tcBorders>
            <w:shd w:val="clear" w:color="auto" w:fill="auto"/>
            <w:noWrap/>
            <w:vAlign w:val="center"/>
            <w:hideMark/>
          </w:tcPr>
          <w:p w14:paraId="09E61048" w14:textId="77777777" w:rsidR="00066C88" w:rsidRPr="00066C88" w:rsidRDefault="00066C88" w:rsidP="00066C88">
            <w:pPr>
              <w:spacing w:after="0" w:line="240" w:lineRule="auto"/>
              <w:ind w:firstLineChars="100" w:firstLine="200"/>
              <w:jc w:val="left"/>
              <w:rPr>
                <w:rFonts w:eastAsia="Times New Roman" w:cs="Calibri"/>
                <w:szCs w:val="20"/>
                <w:lang w:eastAsia="es-ES"/>
              </w:rPr>
            </w:pPr>
            <w:r w:rsidRPr="00066C88">
              <w:rPr>
                <w:rFonts w:eastAsia="Times New Roman" w:cs="Calibri"/>
                <w:szCs w:val="20"/>
                <w:lang w:eastAsia="es-ES"/>
              </w:rPr>
              <w:t xml:space="preserve">Importe </w:t>
            </w:r>
            <w:r w:rsidRPr="00066C88">
              <w:rPr>
                <w:rFonts w:eastAsia="Times New Roman" w:cs="Calibri"/>
                <w:b/>
                <w:bCs/>
                <w:szCs w:val="20"/>
                <w:lang w:eastAsia="es-ES"/>
              </w:rPr>
              <w:t xml:space="preserve">duración principal </w:t>
            </w:r>
            <w:r w:rsidRPr="00066C88">
              <w:rPr>
                <w:rFonts w:eastAsia="Times New Roman" w:cs="Calibri"/>
                <w:szCs w:val="20"/>
                <w:lang w:eastAsia="es-ES"/>
              </w:rPr>
              <w:t>del contrato (IGIC incluido)</w:t>
            </w:r>
          </w:p>
        </w:tc>
        <w:tc>
          <w:tcPr>
            <w:tcW w:w="1182" w:type="dxa"/>
            <w:tcBorders>
              <w:top w:val="nil"/>
              <w:left w:val="nil"/>
              <w:bottom w:val="single" w:sz="4" w:space="0" w:color="auto"/>
              <w:right w:val="nil"/>
            </w:tcBorders>
            <w:shd w:val="clear" w:color="auto" w:fill="auto"/>
            <w:noWrap/>
            <w:vAlign w:val="center"/>
            <w:hideMark/>
          </w:tcPr>
          <w:p w14:paraId="5A0B4158" w14:textId="77777777" w:rsidR="00066C88" w:rsidRPr="00066C88" w:rsidRDefault="00066C88" w:rsidP="00066C88">
            <w:pPr>
              <w:spacing w:after="0" w:line="240" w:lineRule="auto"/>
              <w:jc w:val="left"/>
              <w:rPr>
                <w:rFonts w:eastAsia="Times New Roman" w:cs="Calibri"/>
                <w:b/>
                <w:bCs/>
                <w:szCs w:val="20"/>
                <w:lang w:eastAsia="es-ES"/>
              </w:rPr>
            </w:pPr>
            <w:r w:rsidRPr="00066C88">
              <w:rPr>
                <w:rFonts w:eastAsia="Times New Roman" w:cs="Calibri"/>
                <w:b/>
                <w:bCs/>
                <w:szCs w:val="20"/>
                <w:lang w:eastAsia="es-ES"/>
              </w:rPr>
              <w:t> </w:t>
            </w:r>
          </w:p>
        </w:tc>
        <w:tc>
          <w:tcPr>
            <w:tcW w:w="1544" w:type="dxa"/>
            <w:tcBorders>
              <w:top w:val="nil"/>
              <w:left w:val="nil"/>
              <w:bottom w:val="single" w:sz="4" w:space="0" w:color="auto"/>
              <w:right w:val="single" w:sz="4" w:space="0" w:color="auto"/>
            </w:tcBorders>
            <w:shd w:val="clear" w:color="auto" w:fill="auto"/>
            <w:noWrap/>
            <w:vAlign w:val="center"/>
            <w:hideMark/>
          </w:tcPr>
          <w:p w14:paraId="7CD6A6BB" w14:textId="77777777" w:rsidR="00066C88" w:rsidRPr="00066C88" w:rsidRDefault="00066C88" w:rsidP="00066C88">
            <w:pPr>
              <w:spacing w:after="0" w:line="240" w:lineRule="auto"/>
              <w:jc w:val="right"/>
              <w:rPr>
                <w:rFonts w:eastAsia="Times New Roman" w:cs="Calibri"/>
                <w:szCs w:val="20"/>
                <w:lang w:eastAsia="es-ES"/>
              </w:rPr>
            </w:pPr>
            <w:r w:rsidRPr="00066C88">
              <w:rPr>
                <w:rFonts w:eastAsia="Times New Roman" w:cs="Calibri"/>
                <w:szCs w:val="20"/>
                <w:lang w:eastAsia="es-ES"/>
              </w:rPr>
              <w:t>33.111,25 €</w:t>
            </w:r>
          </w:p>
        </w:tc>
      </w:tr>
      <w:tr w:rsidR="00066C88" w:rsidRPr="00066C88" w14:paraId="3D2C73F0" w14:textId="77777777" w:rsidTr="00066C88">
        <w:trPr>
          <w:trHeight w:val="270"/>
        </w:trPr>
        <w:tc>
          <w:tcPr>
            <w:tcW w:w="6450" w:type="dxa"/>
            <w:tcBorders>
              <w:top w:val="nil"/>
              <w:left w:val="nil"/>
              <w:bottom w:val="nil"/>
              <w:right w:val="nil"/>
            </w:tcBorders>
            <w:shd w:val="clear" w:color="auto" w:fill="auto"/>
            <w:noWrap/>
            <w:vAlign w:val="center"/>
            <w:hideMark/>
          </w:tcPr>
          <w:p w14:paraId="64AEEE95" w14:textId="77777777" w:rsidR="00066C88" w:rsidRPr="00066C88" w:rsidRDefault="00066C88" w:rsidP="00066C88">
            <w:pPr>
              <w:spacing w:after="0" w:line="240" w:lineRule="auto"/>
              <w:jc w:val="right"/>
              <w:rPr>
                <w:rFonts w:eastAsia="Times New Roman" w:cs="Calibri"/>
                <w:szCs w:val="20"/>
                <w:lang w:eastAsia="es-ES"/>
              </w:rPr>
            </w:pPr>
          </w:p>
        </w:tc>
        <w:tc>
          <w:tcPr>
            <w:tcW w:w="1182" w:type="dxa"/>
            <w:tcBorders>
              <w:top w:val="nil"/>
              <w:left w:val="nil"/>
              <w:bottom w:val="nil"/>
              <w:right w:val="nil"/>
            </w:tcBorders>
            <w:shd w:val="clear" w:color="auto" w:fill="auto"/>
            <w:noWrap/>
            <w:vAlign w:val="center"/>
            <w:hideMark/>
          </w:tcPr>
          <w:p w14:paraId="2603C550" w14:textId="77777777" w:rsidR="00066C88" w:rsidRPr="00066C88" w:rsidRDefault="00066C88" w:rsidP="00066C88">
            <w:pPr>
              <w:spacing w:after="0" w:line="240" w:lineRule="auto"/>
              <w:ind w:firstLineChars="100" w:firstLine="200"/>
              <w:jc w:val="left"/>
              <w:rPr>
                <w:rFonts w:ascii="Times New Roman" w:eastAsia="Times New Roman" w:hAnsi="Times New Roman" w:cs="Times New Roman"/>
                <w:szCs w:val="20"/>
                <w:lang w:eastAsia="es-ES"/>
              </w:rPr>
            </w:pPr>
          </w:p>
        </w:tc>
        <w:tc>
          <w:tcPr>
            <w:tcW w:w="1544" w:type="dxa"/>
            <w:tcBorders>
              <w:top w:val="nil"/>
              <w:left w:val="nil"/>
              <w:bottom w:val="nil"/>
              <w:right w:val="nil"/>
            </w:tcBorders>
            <w:shd w:val="clear" w:color="auto" w:fill="auto"/>
            <w:noWrap/>
            <w:vAlign w:val="center"/>
            <w:hideMark/>
          </w:tcPr>
          <w:p w14:paraId="79B55936" w14:textId="77777777" w:rsidR="00066C88" w:rsidRPr="00066C88" w:rsidRDefault="00066C88" w:rsidP="00066C88">
            <w:pPr>
              <w:spacing w:after="0" w:line="240" w:lineRule="auto"/>
              <w:jc w:val="center"/>
              <w:rPr>
                <w:rFonts w:ascii="Times New Roman" w:eastAsia="Times New Roman" w:hAnsi="Times New Roman" w:cs="Times New Roman"/>
                <w:szCs w:val="20"/>
                <w:lang w:eastAsia="es-ES"/>
              </w:rPr>
            </w:pPr>
          </w:p>
        </w:tc>
      </w:tr>
      <w:tr w:rsidR="00066C88" w:rsidRPr="00066C88" w14:paraId="20EFF059" w14:textId="77777777" w:rsidTr="00066C88">
        <w:trPr>
          <w:trHeight w:val="270"/>
        </w:trPr>
        <w:tc>
          <w:tcPr>
            <w:tcW w:w="6450" w:type="dxa"/>
            <w:tcBorders>
              <w:top w:val="single" w:sz="4" w:space="0" w:color="auto"/>
              <w:left w:val="single" w:sz="4" w:space="0" w:color="auto"/>
              <w:bottom w:val="nil"/>
              <w:right w:val="nil"/>
            </w:tcBorders>
            <w:shd w:val="clear" w:color="000000" w:fill="1F4E78"/>
            <w:noWrap/>
            <w:vAlign w:val="bottom"/>
            <w:hideMark/>
          </w:tcPr>
          <w:p w14:paraId="6D6899D3" w14:textId="77777777" w:rsidR="00066C88" w:rsidRPr="00066C88" w:rsidRDefault="00066C88" w:rsidP="00066C88">
            <w:pPr>
              <w:spacing w:after="0" w:line="240" w:lineRule="auto"/>
              <w:jc w:val="left"/>
              <w:rPr>
                <w:rFonts w:eastAsia="Times New Roman" w:cs="Calibri"/>
                <w:b/>
                <w:bCs/>
                <w:color w:val="FFFFFF"/>
                <w:szCs w:val="20"/>
                <w:lang w:eastAsia="es-ES"/>
              </w:rPr>
            </w:pPr>
            <w:r w:rsidRPr="00066C88">
              <w:rPr>
                <w:rFonts w:eastAsia="Times New Roman" w:cs="Calibri"/>
                <w:b/>
                <w:bCs/>
                <w:color w:val="FFFFFF"/>
                <w:szCs w:val="20"/>
                <w:lang w:eastAsia="es-ES"/>
              </w:rPr>
              <w:t>Valor estimado del contrato</w:t>
            </w:r>
          </w:p>
        </w:tc>
        <w:tc>
          <w:tcPr>
            <w:tcW w:w="1182" w:type="dxa"/>
            <w:tcBorders>
              <w:top w:val="single" w:sz="4" w:space="0" w:color="auto"/>
              <w:left w:val="nil"/>
              <w:bottom w:val="nil"/>
              <w:right w:val="nil"/>
            </w:tcBorders>
            <w:shd w:val="clear" w:color="000000" w:fill="1F4E78"/>
            <w:noWrap/>
            <w:vAlign w:val="center"/>
            <w:hideMark/>
          </w:tcPr>
          <w:p w14:paraId="60E2131C" w14:textId="77777777" w:rsidR="00066C88" w:rsidRPr="00066C88" w:rsidRDefault="00066C88" w:rsidP="00066C88">
            <w:pPr>
              <w:spacing w:after="0" w:line="240" w:lineRule="auto"/>
              <w:jc w:val="right"/>
              <w:rPr>
                <w:rFonts w:eastAsia="Times New Roman" w:cs="Calibri"/>
                <w:b/>
                <w:bCs/>
                <w:color w:val="FFFFFF"/>
                <w:szCs w:val="20"/>
                <w:lang w:eastAsia="es-ES"/>
              </w:rPr>
            </w:pPr>
            <w:r w:rsidRPr="00066C88">
              <w:rPr>
                <w:rFonts w:eastAsia="Times New Roman" w:cs="Calibri"/>
                <w:b/>
                <w:bCs/>
                <w:color w:val="FFFFFF"/>
                <w:szCs w:val="20"/>
                <w:lang w:eastAsia="es-ES"/>
              </w:rPr>
              <w:t> </w:t>
            </w:r>
          </w:p>
        </w:tc>
        <w:tc>
          <w:tcPr>
            <w:tcW w:w="1544" w:type="dxa"/>
            <w:tcBorders>
              <w:top w:val="single" w:sz="4" w:space="0" w:color="auto"/>
              <w:left w:val="nil"/>
              <w:bottom w:val="nil"/>
              <w:right w:val="single" w:sz="4" w:space="0" w:color="auto"/>
            </w:tcBorders>
            <w:shd w:val="clear" w:color="000000" w:fill="1F4E78"/>
            <w:noWrap/>
            <w:vAlign w:val="bottom"/>
            <w:hideMark/>
          </w:tcPr>
          <w:p w14:paraId="5C0402E5" w14:textId="77777777" w:rsidR="00066C88" w:rsidRPr="00066C88" w:rsidRDefault="00066C88" w:rsidP="00066C88">
            <w:pPr>
              <w:spacing w:after="0" w:line="240" w:lineRule="auto"/>
              <w:jc w:val="center"/>
              <w:rPr>
                <w:rFonts w:eastAsia="Times New Roman" w:cs="Calibri"/>
                <w:b/>
                <w:bCs/>
                <w:color w:val="FFFFFF"/>
                <w:szCs w:val="20"/>
                <w:lang w:eastAsia="es-ES"/>
              </w:rPr>
            </w:pPr>
            <w:r w:rsidRPr="00066C88">
              <w:rPr>
                <w:rFonts w:eastAsia="Times New Roman" w:cs="Calibri"/>
                <w:b/>
                <w:bCs/>
                <w:color w:val="FFFFFF"/>
                <w:szCs w:val="20"/>
                <w:lang w:eastAsia="es-ES"/>
              </w:rPr>
              <w:t>Importe (€)</w:t>
            </w:r>
          </w:p>
        </w:tc>
      </w:tr>
      <w:tr w:rsidR="00066C88" w:rsidRPr="00066C88" w14:paraId="57338AF2" w14:textId="77777777" w:rsidTr="00066C88">
        <w:trPr>
          <w:trHeight w:val="270"/>
        </w:trPr>
        <w:tc>
          <w:tcPr>
            <w:tcW w:w="6450" w:type="dxa"/>
            <w:tcBorders>
              <w:top w:val="single" w:sz="4" w:space="0" w:color="auto"/>
              <w:left w:val="single" w:sz="4" w:space="0" w:color="auto"/>
              <w:bottom w:val="nil"/>
              <w:right w:val="nil"/>
            </w:tcBorders>
            <w:shd w:val="clear" w:color="auto" w:fill="auto"/>
            <w:noWrap/>
            <w:vAlign w:val="center"/>
            <w:hideMark/>
          </w:tcPr>
          <w:p w14:paraId="2FE4420D" w14:textId="77777777" w:rsidR="00066C88" w:rsidRPr="00066C88" w:rsidRDefault="00066C88" w:rsidP="00066C88">
            <w:pPr>
              <w:spacing w:after="0" w:line="240" w:lineRule="auto"/>
              <w:ind w:firstLineChars="100" w:firstLine="200"/>
              <w:jc w:val="left"/>
              <w:rPr>
                <w:rFonts w:eastAsia="Times New Roman" w:cs="Calibri"/>
                <w:szCs w:val="20"/>
                <w:lang w:eastAsia="es-ES"/>
              </w:rPr>
            </w:pPr>
            <w:r w:rsidRPr="00066C88">
              <w:rPr>
                <w:rFonts w:eastAsia="Times New Roman" w:cs="Calibri"/>
                <w:szCs w:val="20"/>
                <w:lang w:eastAsia="es-ES"/>
              </w:rPr>
              <w:t>Duración principal del contrato</w:t>
            </w:r>
          </w:p>
        </w:tc>
        <w:tc>
          <w:tcPr>
            <w:tcW w:w="1182" w:type="dxa"/>
            <w:tcBorders>
              <w:top w:val="single" w:sz="4" w:space="0" w:color="auto"/>
              <w:left w:val="nil"/>
              <w:bottom w:val="nil"/>
              <w:right w:val="nil"/>
            </w:tcBorders>
            <w:shd w:val="clear" w:color="auto" w:fill="auto"/>
            <w:noWrap/>
            <w:vAlign w:val="center"/>
            <w:hideMark/>
          </w:tcPr>
          <w:p w14:paraId="62C6BDA5" w14:textId="77777777" w:rsidR="00066C88" w:rsidRPr="00066C88" w:rsidRDefault="00066C88" w:rsidP="00066C88">
            <w:pPr>
              <w:spacing w:after="0" w:line="240" w:lineRule="auto"/>
              <w:jc w:val="center"/>
              <w:rPr>
                <w:rFonts w:eastAsia="Times New Roman" w:cs="Calibri"/>
                <w:b/>
                <w:bCs/>
                <w:szCs w:val="20"/>
                <w:lang w:eastAsia="es-ES"/>
              </w:rPr>
            </w:pPr>
            <w:r w:rsidRPr="00066C88">
              <w:rPr>
                <w:rFonts w:eastAsia="Times New Roman" w:cs="Calibri"/>
                <w:b/>
                <w:bCs/>
                <w:szCs w:val="20"/>
                <w:lang w:eastAsia="es-ES"/>
              </w:rPr>
              <w:t> </w:t>
            </w:r>
          </w:p>
        </w:tc>
        <w:tc>
          <w:tcPr>
            <w:tcW w:w="1544" w:type="dxa"/>
            <w:tcBorders>
              <w:top w:val="single" w:sz="4" w:space="0" w:color="auto"/>
              <w:left w:val="nil"/>
              <w:bottom w:val="nil"/>
              <w:right w:val="single" w:sz="4" w:space="0" w:color="auto"/>
            </w:tcBorders>
            <w:shd w:val="clear" w:color="auto" w:fill="auto"/>
            <w:noWrap/>
            <w:vAlign w:val="center"/>
            <w:hideMark/>
          </w:tcPr>
          <w:p w14:paraId="7D66435F" w14:textId="77777777" w:rsidR="00066C88" w:rsidRPr="00066C88" w:rsidRDefault="00066C88" w:rsidP="00066C88">
            <w:pPr>
              <w:spacing w:after="0" w:line="240" w:lineRule="auto"/>
              <w:jc w:val="right"/>
              <w:rPr>
                <w:rFonts w:eastAsia="Times New Roman" w:cs="Calibri"/>
                <w:szCs w:val="20"/>
                <w:lang w:eastAsia="es-ES"/>
              </w:rPr>
            </w:pPr>
            <w:r w:rsidRPr="00066C88">
              <w:rPr>
                <w:rFonts w:eastAsia="Times New Roman" w:cs="Calibri"/>
                <w:szCs w:val="20"/>
                <w:lang w:eastAsia="es-ES"/>
              </w:rPr>
              <w:t>33.111,25 €</w:t>
            </w:r>
          </w:p>
        </w:tc>
      </w:tr>
      <w:tr w:rsidR="00066C88" w:rsidRPr="00066C88" w14:paraId="0B5A7A14" w14:textId="77777777" w:rsidTr="00066C88">
        <w:trPr>
          <w:trHeight w:val="270"/>
        </w:trPr>
        <w:tc>
          <w:tcPr>
            <w:tcW w:w="6450" w:type="dxa"/>
            <w:tcBorders>
              <w:top w:val="nil"/>
              <w:left w:val="single" w:sz="4" w:space="0" w:color="auto"/>
              <w:bottom w:val="nil"/>
              <w:right w:val="nil"/>
            </w:tcBorders>
            <w:shd w:val="clear" w:color="auto" w:fill="auto"/>
            <w:noWrap/>
            <w:vAlign w:val="center"/>
            <w:hideMark/>
          </w:tcPr>
          <w:p w14:paraId="6F66546E" w14:textId="77777777" w:rsidR="00066C88" w:rsidRPr="00066C88" w:rsidRDefault="00066C88" w:rsidP="00066C88">
            <w:pPr>
              <w:spacing w:after="0" w:line="240" w:lineRule="auto"/>
              <w:ind w:firstLineChars="100" w:firstLine="200"/>
              <w:jc w:val="left"/>
              <w:rPr>
                <w:rFonts w:eastAsia="Times New Roman" w:cs="Calibri"/>
                <w:szCs w:val="20"/>
                <w:lang w:eastAsia="es-ES"/>
              </w:rPr>
            </w:pPr>
            <w:r w:rsidRPr="00066C88">
              <w:rPr>
                <w:rFonts w:eastAsia="Times New Roman" w:cs="Calibri"/>
                <w:szCs w:val="20"/>
                <w:lang w:eastAsia="es-ES"/>
              </w:rPr>
              <w:t>Prórrogas del contrato</w:t>
            </w:r>
          </w:p>
        </w:tc>
        <w:tc>
          <w:tcPr>
            <w:tcW w:w="1182" w:type="dxa"/>
            <w:tcBorders>
              <w:top w:val="nil"/>
              <w:left w:val="nil"/>
              <w:bottom w:val="nil"/>
              <w:right w:val="nil"/>
            </w:tcBorders>
            <w:shd w:val="clear" w:color="auto" w:fill="auto"/>
            <w:noWrap/>
            <w:vAlign w:val="center"/>
            <w:hideMark/>
          </w:tcPr>
          <w:p w14:paraId="43C1FD17" w14:textId="77777777" w:rsidR="00066C88" w:rsidRPr="00066C88" w:rsidRDefault="00066C88" w:rsidP="00066C88">
            <w:pPr>
              <w:spacing w:after="0" w:line="240" w:lineRule="auto"/>
              <w:ind w:firstLineChars="100" w:firstLine="200"/>
              <w:jc w:val="left"/>
              <w:rPr>
                <w:rFonts w:eastAsia="Times New Roman" w:cs="Calibri"/>
                <w:szCs w:val="20"/>
                <w:lang w:eastAsia="es-ES"/>
              </w:rPr>
            </w:pPr>
          </w:p>
        </w:tc>
        <w:tc>
          <w:tcPr>
            <w:tcW w:w="1544" w:type="dxa"/>
            <w:tcBorders>
              <w:top w:val="nil"/>
              <w:left w:val="nil"/>
              <w:bottom w:val="nil"/>
              <w:right w:val="single" w:sz="4" w:space="0" w:color="auto"/>
            </w:tcBorders>
            <w:shd w:val="clear" w:color="auto" w:fill="auto"/>
            <w:noWrap/>
            <w:vAlign w:val="center"/>
            <w:hideMark/>
          </w:tcPr>
          <w:p w14:paraId="04174263" w14:textId="77777777" w:rsidR="00066C88" w:rsidRPr="00066C88" w:rsidRDefault="00066C88" w:rsidP="00066C88">
            <w:pPr>
              <w:spacing w:after="0" w:line="240" w:lineRule="auto"/>
              <w:jc w:val="right"/>
              <w:rPr>
                <w:rFonts w:eastAsia="Times New Roman" w:cs="Calibri"/>
                <w:szCs w:val="20"/>
                <w:lang w:eastAsia="es-ES"/>
              </w:rPr>
            </w:pPr>
            <w:r w:rsidRPr="00066C88">
              <w:rPr>
                <w:rFonts w:eastAsia="Times New Roman" w:cs="Calibri"/>
                <w:szCs w:val="20"/>
                <w:lang w:eastAsia="es-ES"/>
              </w:rPr>
              <w:t>33.111,25 €</w:t>
            </w:r>
          </w:p>
        </w:tc>
      </w:tr>
      <w:tr w:rsidR="00066C88" w:rsidRPr="00066C88" w14:paraId="5232EBD4" w14:textId="77777777" w:rsidTr="00066C88">
        <w:trPr>
          <w:trHeight w:val="270"/>
        </w:trPr>
        <w:tc>
          <w:tcPr>
            <w:tcW w:w="6450" w:type="dxa"/>
            <w:tcBorders>
              <w:top w:val="nil"/>
              <w:left w:val="single" w:sz="4" w:space="0" w:color="auto"/>
              <w:bottom w:val="nil"/>
              <w:right w:val="nil"/>
            </w:tcBorders>
            <w:shd w:val="clear" w:color="auto" w:fill="auto"/>
            <w:noWrap/>
            <w:vAlign w:val="center"/>
            <w:hideMark/>
          </w:tcPr>
          <w:p w14:paraId="290A07E4" w14:textId="77777777" w:rsidR="00066C88" w:rsidRPr="00066C88" w:rsidRDefault="00066C88" w:rsidP="00066C88">
            <w:pPr>
              <w:spacing w:after="0" w:line="240" w:lineRule="auto"/>
              <w:ind w:firstLineChars="100" w:firstLine="200"/>
              <w:jc w:val="left"/>
              <w:rPr>
                <w:rFonts w:eastAsia="Times New Roman" w:cs="Calibri"/>
                <w:szCs w:val="20"/>
                <w:lang w:eastAsia="es-ES"/>
              </w:rPr>
            </w:pPr>
            <w:r w:rsidRPr="00066C88">
              <w:rPr>
                <w:rFonts w:eastAsia="Times New Roman" w:cs="Calibri"/>
                <w:szCs w:val="20"/>
                <w:lang w:eastAsia="es-ES"/>
              </w:rPr>
              <w:t>Modificaciones previstas</w:t>
            </w:r>
          </w:p>
        </w:tc>
        <w:tc>
          <w:tcPr>
            <w:tcW w:w="1182" w:type="dxa"/>
            <w:tcBorders>
              <w:top w:val="nil"/>
              <w:left w:val="nil"/>
              <w:bottom w:val="nil"/>
              <w:right w:val="nil"/>
            </w:tcBorders>
            <w:shd w:val="clear" w:color="auto" w:fill="auto"/>
            <w:noWrap/>
            <w:vAlign w:val="center"/>
            <w:hideMark/>
          </w:tcPr>
          <w:p w14:paraId="00DD7945" w14:textId="77777777" w:rsidR="00066C88" w:rsidRPr="00066C88" w:rsidRDefault="00066C88" w:rsidP="00066C88">
            <w:pPr>
              <w:spacing w:after="0" w:line="240" w:lineRule="auto"/>
              <w:jc w:val="center"/>
              <w:rPr>
                <w:rFonts w:eastAsia="Times New Roman" w:cs="Calibri"/>
                <w:b/>
                <w:bCs/>
                <w:szCs w:val="20"/>
                <w:lang w:eastAsia="es-ES"/>
              </w:rPr>
            </w:pPr>
            <w:r w:rsidRPr="00066C88">
              <w:rPr>
                <w:rFonts w:eastAsia="Times New Roman" w:cs="Calibri"/>
                <w:b/>
                <w:bCs/>
                <w:szCs w:val="20"/>
                <w:lang w:eastAsia="es-ES"/>
              </w:rPr>
              <w:t>20,00%</w:t>
            </w:r>
          </w:p>
        </w:tc>
        <w:tc>
          <w:tcPr>
            <w:tcW w:w="1544" w:type="dxa"/>
            <w:tcBorders>
              <w:top w:val="nil"/>
              <w:left w:val="nil"/>
              <w:bottom w:val="single" w:sz="4" w:space="0" w:color="auto"/>
              <w:right w:val="single" w:sz="4" w:space="0" w:color="auto"/>
            </w:tcBorders>
            <w:shd w:val="clear" w:color="auto" w:fill="auto"/>
            <w:noWrap/>
            <w:vAlign w:val="center"/>
            <w:hideMark/>
          </w:tcPr>
          <w:p w14:paraId="4B81EB76" w14:textId="77777777" w:rsidR="00066C88" w:rsidRPr="00066C88" w:rsidRDefault="00066C88" w:rsidP="00066C88">
            <w:pPr>
              <w:spacing w:after="0" w:line="240" w:lineRule="auto"/>
              <w:jc w:val="right"/>
              <w:rPr>
                <w:rFonts w:eastAsia="Times New Roman" w:cs="Calibri"/>
                <w:szCs w:val="20"/>
                <w:lang w:eastAsia="es-ES"/>
              </w:rPr>
            </w:pPr>
            <w:r w:rsidRPr="00066C88">
              <w:rPr>
                <w:rFonts w:eastAsia="Times New Roman" w:cs="Calibri"/>
                <w:szCs w:val="20"/>
                <w:lang w:eastAsia="es-ES"/>
              </w:rPr>
              <w:t>13.244,50 €</w:t>
            </w:r>
          </w:p>
        </w:tc>
      </w:tr>
      <w:tr w:rsidR="00066C88" w:rsidRPr="00066C88" w14:paraId="656780C9" w14:textId="77777777" w:rsidTr="00066C88">
        <w:trPr>
          <w:trHeight w:val="270"/>
        </w:trPr>
        <w:tc>
          <w:tcPr>
            <w:tcW w:w="6450" w:type="dxa"/>
            <w:tcBorders>
              <w:top w:val="nil"/>
              <w:left w:val="single" w:sz="4" w:space="0" w:color="auto"/>
              <w:bottom w:val="single" w:sz="4" w:space="0" w:color="auto"/>
              <w:right w:val="nil"/>
            </w:tcBorders>
            <w:shd w:val="clear" w:color="auto" w:fill="auto"/>
            <w:noWrap/>
            <w:vAlign w:val="center"/>
            <w:hideMark/>
          </w:tcPr>
          <w:p w14:paraId="068E00C8" w14:textId="77777777" w:rsidR="00066C88" w:rsidRPr="00066C88" w:rsidRDefault="00066C88" w:rsidP="00066C88">
            <w:pPr>
              <w:spacing w:after="0" w:line="240" w:lineRule="auto"/>
              <w:ind w:firstLineChars="100" w:firstLine="201"/>
              <w:jc w:val="right"/>
              <w:rPr>
                <w:rFonts w:eastAsia="Times New Roman" w:cs="Calibri"/>
                <w:b/>
                <w:bCs/>
                <w:szCs w:val="20"/>
                <w:lang w:eastAsia="es-ES"/>
              </w:rPr>
            </w:pPr>
            <w:r w:rsidRPr="00066C88">
              <w:rPr>
                <w:rFonts w:eastAsia="Times New Roman" w:cs="Calibri"/>
                <w:b/>
                <w:bCs/>
                <w:szCs w:val="20"/>
                <w:lang w:eastAsia="es-ES"/>
              </w:rPr>
              <w:t>Valor estimado total</w:t>
            </w:r>
          </w:p>
        </w:tc>
        <w:tc>
          <w:tcPr>
            <w:tcW w:w="1182" w:type="dxa"/>
            <w:tcBorders>
              <w:top w:val="nil"/>
              <w:left w:val="nil"/>
              <w:bottom w:val="single" w:sz="4" w:space="0" w:color="auto"/>
              <w:right w:val="nil"/>
            </w:tcBorders>
            <w:shd w:val="clear" w:color="auto" w:fill="auto"/>
            <w:noWrap/>
            <w:vAlign w:val="center"/>
            <w:hideMark/>
          </w:tcPr>
          <w:p w14:paraId="10C0A731" w14:textId="77777777" w:rsidR="00066C88" w:rsidRPr="00066C88" w:rsidRDefault="00066C88" w:rsidP="00066C88">
            <w:pPr>
              <w:spacing w:after="0" w:line="240" w:lineRule="auto"/>
              <w:jc w:val="center"/>
              <w:rPr>
                <w:rFonts w:eastAsia="Times New Roman" w:cs="Calibri"/>
                <w:b/>
                <w:bCs/>
                <w:szCs w:val="20"/>
                <w:lang w:eastAsia="es-ES"/>
              </w:rPr>
            </w:pPr>
            <w:r w:rsidRPr="00066C88">
              <w:rPr>
                <w:rFonts w:eastAsia="Times New Roman" w:cs="Calibri"/>
                <w:b/>
                <w:bCs/>
                <w:szCs w:val="20"/>
                <w:lang w:eastAsia="es-ES"/>
              </w:rPr>
              <w:t> </w:t>
            </w:r>
          </w:p>
        </w:tc>
        <w:tc>
          <w:tcPr>
            <w:tcW w:w="1544" w:type="dxa"/>
            <w:tcBorders>
              <w:top w:val="nil"/>
              <w:left w:val="nil"/>
              <w:bottom w:val="single" w:sz="4" w:space="0" w:color="auto"/>
              <w:right w:val="single" w:sz="4" w:space="0" w:color="auto"/>
            </w:tcBorders>
            <w:shd w:val="clear" w:color="auto" w:fill="auto"/>
            <w:noWrap/>
            <w:vAlign w:val="center"/>
            <w:hideMark/>
          </w:tcPr>
          <w:p w14:paraId="49DAAE8F" w14:textId="77777777" w:rsidR="00066C88" w:rsidRPr="00066C88" w:rsidRDefault="00066C88" w:rsidP="00066C88">
            <w:pPr>
              <w:spacing w:after="0" w:line="240" w:lineRule="auto"/>
              <w:jc w:val="right"/>
              <w:rPr>
                <w:rFonts w:eastAsia="Times New Roman" w:cs="Calibri"/>
                <w:szCs w:val="20"/>
                <w:lang w:eastAsia="es-ES"/>
              </w:rPr>
            </w:pPr>
            <w:r w:rsidRPr="00066C88">
              <w:rPr>
                <w:rFonts w:eastAsia="Times New Roman" w:cs="Calibri"/>
                <w:szCs w:val="20"/>
                <w:lang w:eastAsia="es-ES"/>
              </w:rPr>
              <w:t>79.467,00 €</w:t>
            </w:r>
          </w:p>
        </w:tc>
      </w:tr>
      <w:tr w:rsidR="00066C88" w:rsidRPr="00066C88" w14:paraId="24CFED60" w14:textId="77777777" w:rsidTr="00066C88">
        <w:trPr>
          <w:trHeight w:val="270"/>
        </w:trPr>
        <w:tc>
          <w:tcPr>
            <w:tcW w:w="6450" w:type="dxa"/>
            <w:tcBorders>
              <w:top w:val="nil"/>
              <w:left w:val="nil"/>
              <w:bottom w:val="nil"/>
              <w:right w:val="nil"/>
            </w:tcBorders>
            <w:shd w:val="clear" w:color="auto" w:fill="auto"/>
            <w:noWrap/>
            <w:vAlign w:val="center"/>
            <w:hideMark/>
          </w:tcPr>
          <w:p w14:paraId="4EC47AE2" w14:textId="77777777" w:rsidR="00066C88" w:rsidRPr="00066C88" w:rsidRDefault="00066C88" w:rsidP="00066C88">
            <w:pPr>
              <w:spacing w:after="0" w:line="240" w:lineRule="auto"/>
              <w:jc w:val="right"/>
              <w:rPr>
                <w:rFonts w:eastAsia="Times New Roman" w:cs="Calibri"/>
                <w:szCs w:val="20"/>
                <w:lang w:eastAsia="es-ES"/>
              </w:rPr>
            </w:pPr>
          </w:p>
        </w:tc>
        <w:tc>
          <w:tcPr>
            <w:tcW w:w="1182" w:type="dxa"/>
            <w:tcBorders>
              <w:top w:val="nil"/>
              <w:left w:val="nil"/>
              <w:bottom w:val="nil"/>
              <w:right w:val="nil"/>
            </w:tcBorders>
            <w:shd w:val="clear" w:color="auto" w:fill="auto"/>
            <w:noWrap/>
            <w:vAlign w:val="center"/>
            <w:hideMark/>
          </w:tcPr>
          <w:p w14:paraId="62AAFE1A" w14:textId="77777777" w:rsidR="00066C88" w:rsidRPr="00066C88" w:rsidRDefault="00066C88" w:rsidP="00066C88">
            <w:pPr>
              <w:spacing w:after="0" w:line="240" w:lineRule="auto"/>
              <w:ind w:firstLineChars="100" w:firstLine="200"/>
              <w:jc w:val="left"/>
              <w:rPr>
                <w:rFonts w:ascii="Times New Roman" w:eastAsia="Times New Roman" w:hAnsi="Times New Roman" w:cs="Times New Roman"/>
                <w:szCs w:val="20"/>
                <w:lang w:eastAsia="es-ES"/>
              </w:rPr>
            </w:pPr>
          </w:p>
        </w:tc>
        <w:tc>
          <w:tcPr>
            <w:tcW w:w="1544" w:type="dxa"/>
            <w:tcBorders>
              <w:top w:val="nil"/>
              <w:left w:val="nil"/>
              <w:bottom w:val="nil"/>
              <w:right w:val="nil"/>
            </w:tcBorders>
            <w:shd w:val="clear" w:color="auto" w:fill="auto"/>
            <w:noWrap/>
            <w:vAlign w:val="center"/>
            <w:hideMark/>
          </w:tcPr>
          <w:p w14:paraId="54E308A8" w14:textId="77777777" w:rsidR="00066C88" w:rsidRPr="00066C88" w:rsidRDefault="00066C88" w:rsidP="00066C88">
            <w:pPr>
              <w:spacing w:after="0" w:line="240" w:lineRule="auto"/>
              <w:jc w:val="center"/>
              <w:rPr>
                <w:rFonts w:ascii="Times New Roman" w:eastAsia="Times New Roman" w:hAnsi="Times New Roman" w:cs="Times New Roman"/>
                <w:szCs w:val="20"/>
                <w:lang w:eastAsia="es-ES"/>
              </w:rPr>
            </w:pPr>
          </w:p>
        </w:tc>
      </w:tr>
      <w:tr w:rsidR="00066C88" w:rsidRPr="00066C88" w14:paraId="06013861" w14:textId="77777777" w:rsidTr="00066C88">
        <w:trPr>
          <w:trHeight w:val="270"/>
        </w:trPr>
        <w:tc>
          <w:tcPr>
            <w:tcW w:w="6450" w:type="dxa"/>
            <w:tcBorders>
              <w:top w:val="single" w:sz="4" w:space="0" w:color="auto"/>
              <w:left w:val="single" w:sz="4" w:space="0" w:color="auto"/>
              <w:bottom w:val="single" w:sz="4" w:space="0" w:color="auto"/>
              <w:right w:val="nil"/>
            </w:tcBorders>
            <w:shd w:val="clear" w:color="000000" w:fill="1F4E78"/>
            <w:noWrap/>
            <w:vAlign w:val="bottom"/>
            <w:hideMark/>
          </w:tcPr>
          <w:p w14:paraId="57D23545" w14:textId="77777777" w:rsidR="00066C88" w:rsidRPr="00066C88" w:rsidRDefault="00066C88" w:rsidP="00066C88">
            <w:pPr>
              <w:spacing w:after="0" w:line="240" w:lineRule="auto"/>
              <w:jc w:val="left"/>
              <w:rPr>
                <w:rFonts w:eastAsia="Times New Roman" w:cs="Calibri"/>
                <w:b/>
                <w:bCs/>
                <w:color w:val="FFFFFF"/>
                <w:szCs w:val="20"/>
                <w:lang w:eastAsia="es-ES"/>
              </w:rPr>
            </w:pPr>
            <w:r w:rsidRPr="00066C88">
              <w:rPr>
                <w:rFonts w:eastAsia="Times New Roman" w:cs="Calibri"/>
                <w:b/>
                <w:bCs/>
                <w:color w:val="FFFFFF"/>
                <w:szCs w:val="20"/>
                <w:lang w:eastAsia="es-ES"/>
              </w:rPr>
              <w:t>Proyecciones Económicas</w:t>
            </w:r>
          </w:p>
        </w:tc>
        <w:tc>
          <w:tcPr>
            <w:tcW w:w="1182" w:type="dxa"/>
            <w:tcBorders>
              <w:top w:val="single" w:sz="4" w:space="0" w:color="auto"/>
              <w:left w:val="nil"/>
              <w:bottom w:val="single" w:sz="4" w:space="0" w:color="auto"/>
              <w:right w:val="nil"/>
            </w:tcBorders>
            <w:shd w:val="clear" w:color="000000" w:fill="1F4E78"/>
            <w:noWrap/>
            <w:vAlign w:val="bottom"/>
            <w:hideMark/>
          </w:tcPr>
          <w:p w14:paraId="36527727" w14:textId="77777777" w:rsidR="00066C88" w:rsidRPr="00066C88" w:rsidRDefault="00066C88" w:rsidP="00066C88">
            <w:pPr>
              <w:spacing w:after="0" w:line="240" w:lineRule="auto"/>
              <w:jc w:val="left"/>
              <w:rPr>
                <w:rFonts w:eastAsia="Times New Roman" w:cs="Calibri"/>
                <w:color w:val="FFFFFF"/>
                <w:szCs w:val="20"/>
                <w:lang w:eastAsia="es-ES"/>
              </w:rPr>
            </w:pPr>
            <w:r w:rsidRPr="00066C88">
              <w:rPr>
                <w:rFonts w:eastAsia="Times New Roman" w:cs="Calibri"/>
                <w:color w:val="FFFFFF"/>
                <w:szCs w:val="20"/>
                <w:lang w:eastAsia="es-ES"/>
              </w:rPr>
              <w:t> </w:t>
            </w:r>
          </w:p>
        </w:tc>
        <w:tc>
          <w:tcPr>
            <w:tcW w:w="1544" w:type="dxa"/>
            <w:tcBorders>
              <w:top w:val="single" w:sz="4" w:space="0" w:color="auto"/>
              <w:left w:val="nil"/>
              <w:bottom w:val="single" w:sz="4" w:space="0" w:color="auto"/>
              <w:right w:val="single" w:sz="4" w:space="0" w:color="auto"/>
            </w:tcBorders>
            <w:shd w:val="clear" w:color="000000" w:fill="1F4E78"/>
            <w:noWrap/>
            <w:vAlign w:val="bottom"/>
            <w:hideMark/>
          </w:tcPr>
          <w:p w14:paraId="14B1D9E7" w14:textId="77777777" w:rsidR="00066C88" w:rsidRPr="00066C88" w:rsidRDefault="00066C88" w:rsidP="00066C88">
            <w:pPr>
              <w:spacing w:after="0" w:line="240" w:lineRule="auto"/>
              <w:jc w:val="center"/>
              <w:rPr>
                <w:rFonts w:eastAsia="Times New Roman" w:cs="Calibri"/>
                <w:b/>
                <w:bCs/>
                <w:color w:val="FFFFFF"/>
                <w:szCs w:val="20"/>
                <w:lang w:eastAsia="es-ES"/>
              </w:rPr>
            </w:pPr>
            <w:r w:rsidRPr="00066C88">
              <w:rPr>
                <w:rFonts w:eastAsia="Times New Roman" w:cs="Calibri"/>
                <w:b/>
                <w:bCs/>
                <w:color w:val="FFFFFF"/>
                <w:szCs w:val="20"/>
                <w:lang w:eastAsia="es-ES"/>
              </w:rPr>
              <w:t>Porcentaje (%)</w:t>
            </w:r>
          </w:p>
        </w:tc>
      </w:tr>
      <w:tr w:rsidR="00066C88" w:rsidRPr="00066C88" w14:paraId="2BA41296" w14:textId="77777777" w:rsidTr="00066C88">
        <w:trPr>
          <w:trHeight w:val="270"/>
        </w:trPr>
        <w:tc>
          <w:tcPr>
            <w:tcW w:w="6450" w:type="dxa"/>
            <w:tcBorders>
              <w:top w:val="nil"/>
              <w:left w:val="single" w:sz="4" w:space="0" w:color="auto"/>
              <w:bottom w:val="nil"/>
              <w:right w:val="nil"/>
            </w:tcBorders>
            <w:shd w:val="clear" w:color="auto" w:fill="auto"/>
            <w:noWrap/>
            <w:vAlign w:val="center"/>
            <w:hideMark/>
          </w:tcPr>
          <w:p w14:paraId="77DCA352" w14:textId="77777777" w:rsidR="00066C88" w:rsidRPr="00066C88" w:rsidRDefault="00066C88" w:rsidP="00066C88">
            <w:pPr>
              <w:spacing w:after="0" w:line="240" w:lineRule="auto"/>
              <w:ind w:firstLineChars="100" w:firstLine="200"/>
              <w:jc w:val="left"/>
              <w:rPr>
                <w:rFonts w:eastAsia="Times New Roman" w:cs="Calibri"/>
                <w:szCs w:val="20"/>
                <w:lang w:eastAsia="es-ES"/>
              </w:rPr>
            </w:pPr>
            <w:r w:rsidRPr="00066C88">
              <w:rPr>
                <w:rFonts w:eastAsia="Times New Roman" w:cs="Calibri"/>
                <w:szCs w:val="20"/>
                <w:lang w:eastAsia="es-ES"/>
              </w:rPr>
              <w:t>IGIC aplicable</w:t>
            </w:r>
          </w:p>
        </w:tc>
        <w:tc>
          <w:tcPr>
            <w:tcW w:w="1182" w:type="dxa"/>
            <w:tcBorders>
              <w:top w:val="nil"/>
              <w:left w:val="nil"/>
              <w:bottom w:val="nil"/>
              <w:right w:val="nil"/>
            </w:tcBorders>
            <w:shd w:val="clear" w:color="auto" w:fill="auto"/>
            <w:noWrap/>
            <w:vAlign w:val="bottom"/>
            <w:hideMark/>
          </w:tcPr>
          <w:p w14:paraId="667288EF" w14:textId="77777777" w:rsidR="00066C88" w:rsidRPr="00066C88" w:rsidRDefault="00066C88" w:rsidP="00066C88">
            <w:pPr>
              <w:spacing w:after="0" w:line="240" w:lineRule="auto"/>
              <w:ind w:firstLineChars="100" w:firstLine="200"/>
              <w:jc w:val="left"/>
              <w:rPr>
                <w:rFonts w:eastAsia="Times New Roman" w:cs="Calibri"/>
                <w:szCs w:val="20"/>
                <w:lang w:eastAsia="es-ES"/>
              </w:rPr>
            </w:pPr>
          </w:p>
        </w:tc>
        <w:tc>
          <w:tcPr>
            <w:tcW w:w="1544" w:type="dxa"/>
            <w:tcBorders>
              <w:top w:val="nil"/>
              <w:left w:val="nil"/>
              <w:bottom w:val="nil"/>
              <w:right w:val="single" w:sz="4" w:space="0" w:color="auto"/>
            </w:tcBorders>
            <w:shd w:val="clear" w:color="auto" w:fill="auto"/>
            <w:noWrap/>
            <w:hideMark/>
          </w:tcPr>
          <w:p w14:paraId="52FC1450" w14:textId="77777777" w:rsidR="00066C88" w:rsidRPr="00066C88" w:rsidRDefault="00066C88" w:rsidP="00066C88">
            <w:pPr>
              <w:spacing w:after="0" w:line="240" w:lineRule="auto"/>
              <w:ind w:firstLineChars="100" w:firstLine="200"/>
              <w:jc w:val="right"/>
              <w:rPr>
                <w:rFonts w:eastAsia="Times New Roman" w:cs="Calibri"/>
                <w:szCs w:val="20"/>
                <w:lang w:eastAsia="es-ES"/>
              </w:rPr>
            </w:pPr>
            <w:r w:rsidRPr="00066C88">
              <w:rPr>
                <w:rFonts w:eastAsia="Times New Roman" w:cs="Calibri"/>
                <w:szCs w:val="20"/>
                <w:lang w:eastAsia="es-ES"/>
              </w:rPr>
              <w:t>0,00%</w:t>
            </w:r>
          </w:p>
        </w:tc>
      </w:tr>
      <w:tr w:rsidR="00066C88" w:rsidRPr="00066C88" w14:paraId="60C3D454" w14:textId="77777777" w:rsidTr="00066C88">
        <w:trPr>
          <w:trHeight w:val="270"/>
        </w:trPr>
        <w:tc>
          <w:tcPr>
            <w:tcW w:w="6450" w:type="dxa"/>
            <w:tcBorders>
              <w:top w:val="nil"/>
              <w:left w:val="single" w:sz="4" w:space="0" w:color="auto"/>
              <w:bottom w:val="nil"/>
              <w:right w:val="nil"/>
            </w:tcBorders>
            <w:shd w:val="clear" w:color="auto" w:fill="auto"/>
            <w:noWrap/>
            <w:vAlign w:val="center"/>
            <w:hideMark/>
          </w:tcPr>
          <w:p w14:paraId="5069CFF2" w14:textId="77777777" w:rsidR="00066C88" w:rsidRPr="00066C88" w:rsidRDefault="00066C88" w:rsidP="00066C88">
            <w:pPr>
              <w:spacing w:after="0" w:line="240" w:lineRule="auto"/>
              <w:ind w:firstLineChars="100" w:firstLine="200"/>
              <w:jc w:val="left"/>
              <w:rPr>
                <w:rFonts w:eastAsia="Times New Roman" w:cs="Calibri"/>
                <w:szCs w:val="20"/>
                <w:lang w:eastAsia="es-ES"/>
              </w:rPr>
            </w:pPr>
            <w:r w:rsidRPr="00066C88">
              <w:rPr>
                <w:rFonts w:eastAsia="Times New Roman" w:cs="Calibri"/>
                <w:szCs w:val="20"/>
                <w:lang w:eastAsia="es-ES"/>
              </w:rPr>
              <w:t>Beneficio Industrial</w:t>
            </w:r>
          </w:p>
        </w:tc>
        <w:tc>
          <w:tcPr>
            <w:tcW w:w="1182" w:type="dxa"/>
            <w:tcBorders>
              <w:top w:val="nil"/>
              <w:left w:val="nil"/>
              <w:bottom w:val="nil"/>
              <w:right w:val="nil"/>
            </w:tcBorders>
            <w:shd w:val="clear" w:color="auto" w:fill="auto"/>
            <w:noWrap/>
            <w:vAlign w:val="bottom"/>
            <w:hideMark/>
          </w:tcPr>
          <w:p w14:paraId="065B4D63" w14:textId="77777777" w:rsidR="00066C88" w:rsidRPr="00066C88" w:rsidRDefault="00066C88" w:rsidP="00066C88">
            <w:pPr>
              <w:spacing w:after="0" w:line="240" w:lineRule="auto"/>
              <w:ind w:firstLineChars="100" w:firstLine="200"/>
              <w:jc w:val="left"/>
              <w:rPr>
                <w:rFonts w:eastAsia="Times New Roman" w:cs="Calibri"/>
                <w:szCs w:val="20"/>
                <w:lang w:eastAsia="es-ES"/>
              </w:rPr>
            </w:pPr>
          </w:p>
        </w:tc>
        <w:tc>
          <w:tcPr>
            <w:tcW w:w="1544" w:type="dxa"/>
            <w:tcBorders>
              <w:top w:val="nil"/>
              <w:left w:val="nil"/>
              <w:bottom w:val="nil"/>
              <w:right w:val="single" w:sz="4" w:space="0" w:color="auto"/>
            </w:tcBorders>
            <w:shd w:val="clear" w:color="auto" w:fill="auto"/>
            <w:noWrap/>
            <w:hideMark/>
          </w:tcPr>
          <w:p w14:paraId="77B4739A" w14:textId="77777777" w:rsidR="00066C88" w:rsidRPr="00066C88" w:rsidRDefault="00066C88" w:rsidP="00066C88">
            <w:pPr>
              <w:spacing w:after="0" w:line="240" w:lineRule="auto"/>
              <w:ind w:firstLineChars="100" w:firstLine="200"/>
              <w:jc w:val="right"/>
              <w:rPr>
                <w:rFonts w:eastAsia="Times New Roman" w:cs="Calibri"/>
                <w:szCs w:val="20"/>
                <w:lang w:eastAsia="es-ES"/>
              </w:rPr>
            </w:pPr>
            <w:r w:rsidRPr="00066C88">
              <w:rPr>
                <w:rFonts w:eastAsia="Times New Roman" w:cs="Calibri"/>
                <w:szCs w:val="20"/>
                <w:lang w:eastAsia="es-ES"/>
              </w:rPr>
              <w:t>6,00%</w:t>
            </w:r>
          </w:p>
        </w:tc>
      </w:tr>
      <w:tr w:rsidR="00066C88" w:rsidRPr="00066C88" w14:paraId="19F9F438" w14:textId="77777777" w:rsidTr="00066C88">
        <w:trPr>
          <w:trHeight w:val="270"/>
        </w:trPr>
        <w:tc>
          <w:tcPr>
            <w:tcW w:w="6450" w:type="dxa"/>
            <w:tcBorders>
              <w:top w:val="nil"/>
              <w:left w:val="single" w:sz="4" w:space="0" w:color="auto"/>
              <w:bottom w:val="single" w:sz="4" w:space="0" w:color="auto"/>
              <w:right w:val="nil"/>
            </w:tcBorders>
            <w:shd w:val="clear" w:color="auto" w:fill="auto"/>
            <w:noWrap/>
            <w:vAlign w:val="center"/>
            <w:hideMark/>
          </w:tcPr>
          <w:p w14:paraId="53B57E3F" w14:textId="77777777" w:rsidR="00066C88" w:rsidRPr="00066C88" w:rsidRDefault="00066C88" w:rsidP="00066C88">
            <w:pPr>
              <w:spacing w:after="0" w:line="240" w:lineRule="auto"/>
              <w:ind w:firstLineChars="100" w:firstLine="200"/>
              <w:jc w:val="left"/>
              <w:rPr>
                <w:rFonts w:eastAsia="Times New Roman" w:cs="Calibri"/>
                <w:szCs w:val="20"/>
                <w:lang w:eastAsia="es-ES"/>
              </w:rPr>
            </w:pPr>
            <w:r w:rsidRPr="00066C88">
              <w:rPr>
                <w:rFonts w:eastAsia="Times New Roman" w:cs="Calibri"/>
                <w:szCs w:val="20"/>
                <w:lang w:eastAsia="es-ES"/>
              </w:rPr>
              <w:t>Gastos generales</w:t>
            </w:r>
          </w:p>
        </w:tc>
        <w:tc>
          <w:tcPr>
            <w:tcW w:w="1182" w:type="dxa"/>
            <w:tcBorders>
              <w:top w:val="nil"/>
              <w:left w:val="nil"/>
              <w:bottom w:val="single" w:sz="4" w:space="0" w:color="auto"/>
              <w:right w:val="nil"/>
            </w:tcBorders>
            <w:shd w:val="clear" w:color="auto" w:fill="auto"/>
            <w:noWrap/>
            <w:vAlign w:val="bottom"/>
            <w:hideMark/>
          </w:tcPr>
          <w:p w14:paraId="74B907A8" w14:textId="77777777" w:rsidR="00066C88" w:rsidRPr="00066C88" w:rsidRDefault="00066C88" w:rsidP="00066C88">
            <w:pPr>
              <w:spacing w:after="0" w:line="240" w:lineRule="auto"/>
              <w:jc w:val="left"/>
              <w:rPr>
                <w:rFonts w:eastAsia="Times New Roman" w:cs="Calibri"/>
                <w:szCs w:val="20"/>
                <w:lang w:eastAsia="es-ES"/>
              </w:rPr>
            </w:pPr>
            <w:r w:rsidRPr="00066C88">
              <w:rPr>
                <w:rFonts w:eastAsia="Times New Roman" w:cs="Calibri"/>
                <w:szCs w:val="20"/>
                <w:lang w:eastAsia="es-ES"/>
              </w:rPr>
              <w:t> </w:t>
            </w:r>
          </w:p>
        </w:tc>
        <w:tc>
          <w:tcPr>
            <w:tcW w:w="1544" w:type="dxa"/>
            <w:tcBorders>
              <w:top w:val="nil"/>
              <w:left w:val="nil"/>
              <w:bottom w:val="single" w:sz="4" w:space="0" w:color="auto"/>
              <w:right w:val="single" w:sz="4" w:space="0" w:color="auto"/>
            </w:tcBorders>
            <w:shd w:val="clear" w:color="auto" w:fill="auto"/>
            <w:noWrap/>
            <w:hideMark/>
          </w:tcPr>
          <w:p w14:paraId="7967B0E3" w14:textId="77777777" w:rsidR="00066C88" w:rsidRPr="00066C88" w:rsidRDefault="00066C88" w:rsidP="00066C88">
            <w:pPr>
              <w:spacing w:after="0" w:line="240" w:lineRule="auto"/>
              <w:ind w:firstLineChars="100" w:firstLine="200"/>
              <w:jc w:val="right"/>
              <w:rPr>
                <w:rFonts w:eastAsia="Times New Roman" w:cs="Calibri"/>
                <w:szCs w:val="20"/>
                <w:lang w:eastAsia="es-ES"/>
              </w:rPr>
            </w:pPr>
            <w:r w:rsidRPr="00066C88">
              <w:rPr>
                <w:rFonts w:eastAsia="Times New Roman" w:cs="Calibri"/>
                <w:szCs w:val="20"/>
                <w:lang w:eastAsia="es-ES"/>
              </w:rPr>
              <w:t>5,00%</w:t>
            </w:r>
          </w:p>
        </w:tc>
      </w:tr>
    </w:tbl>
    <w:p w14:paraId="353D1F4B" w14:textId="77777777" w:rsidR="006206BF" w:rsidRDefault="006206BF" w:rsidP="006206BF">
      <w:pPr>
        <w:spacing w:before="120" w:after="120" w:line="240" w:lineRule="auto"/>
        <w:rPr>
          <w:rFonts w:cs="Arial"/>
          <w:b/>
          <w:sz w:val="32"/>
          <w:szCs w:val="18"/>
        </w:rPr>
      </w:pPr>
    </w:p>
    <w:p w14:paraId="12C79EED" w14:textId="77777777" w:rsidR="00066C88" w:rsidRDefault="00066C88" w:rsidP="006206BF">
      <w:pPr>
        <w:spacing w:before="120" w:after="120" w:line="240" w:lineRule="auto"/>
        <w:rPr>
          <w:rFonts w:cs="Arial"/>
          <w:b/>
          <w:sz w:val="32"/>
          <w:szCs w:val="18"/>
        </w:rPr>
      </w:pPr>
    </w:p>
    <w:tbl>
      <w:tblPr>
        <w:tblW w:w="6023" w:type="pct"/>
        <w:jc w:val="center"/>
        <w:tblCellMar>
          <w:left w:w="70" w:type="dxa"/>
          <w:right w:w="70" w:type="dxa"/>
        </w:tblCellMar>
        <w:tblLook w:val="04A0" w:firstRow="1" w:lastRow="0" w:firstColumn="1" w:lastColumn="0" w:noHBand="0" w:noVBand="1"/>
      </w:tblPr>
      <w:tblGrid>
        <w:gridCol w:w="2104"/>
        <w:gridCol w:w="1053"/>
        <w:gridCol w:w="1359"/>
        <w:gridCol w:w="1525"/>
        <w:gridCol w:w="1470"/>
        <w:gridCol w:w="1249"/>
        <w:gridCol w:w="1484"/>
      </w:tblGrid>
      <w:tr w:rsidR="00066C88" w:rsidRPr="00066C88" w14:paraId="5AE37863" w14:textId="77777777" w:rsidTr="00066C88">
        <w:trPr>
          <w:trHeight w:val="608"/>
          <w:jc w:val="center"/>
        </w:trPr>
        <w:tc>
          <w:tcPr>
            <w:tcW w:w="1027" w:type="pct"/>
            <w:tcBorders>
              <w:top w:val="nil"/>
              <w:left w:val="nil"/>
              <w:bottom w:val="single" w:sz="4" w:space="0" w:color="FFFFFF"/>
              <w:right w:val="nil"/>
            </w:tcBorders>
            <w:shd w:val="clear" w:color="000000" w:fill="1F4E78"/>
            <w:noWrap/>
            <w:vAlign w:val="center"/>
            <w:hideMark/>
          </w:tcPr>
          <w:p w14:paraId="17583F07" w14:textId="77777777" w:rsidR="00066C88" w:rsidRPr="00066C88" w:rsidRDefault="00066C88" w:rsidP="00066C88">
            <w:pPr>
              <w:spacing w:after="0" w:line="240" w:lineRule="auto"/>
              <w:jc w:val="center"/>
              <w:rPr>
                <w:rFonts w:eastAsia="Times New Roman" w:cs="Calibri"/>
                <w:b/>
                <w:bCs/>
                <w:color w:val="FFFFFF"/>
                <w:szCs w:val="20"/>
                <w:lang w:eastAsia="es-ES"/>
              </w:rPr>
            </w:pPr>
            <w:r w:rsidRPr="00066C88">
              <w:rPr>
                <w:rFonts w:eastAsia="Times New Roman" w:cs="Calibri"/>
                <w:b/>
                <w:bCs/>
                <w:color w:val="FFFFFF"/>
                <w:szCs w:val="20"/>
                <w:lang w:eastAsia="es-ES"/>
              </w:rPr>
              <w:t>Tipo de combustible</w:t>
            </w:r>
          </w:p>
        </w:tc>
        <w:tc>
          <w:tcPr>
            <w:tcW w:w="514" w:type="pct"/>
            <w:tcBorders>
              <w:top w:val="nil"/>
              <w:left w:val="nil"/>
              <w:bottom w:val="single" w:sz="4" w:space="0" w:color="FFFFFF"/>
              <w:right w:val="nil"/>
            </w:tcBorders>
            <w:shd w:val="clear" w:color="000000" w:fill="1F4E78"/>
            <w:vAlign w:val="center"/>
            <w:hideMark/>
          </w:tcPr>
          <w:p w14:paraId="2F76B4B4" w14:textId="77777777" w:rsidR="00066C88" w:rsidRPr="00066C88" w:rsidRDefault="00066C88" w:rsidP="00066C88">
            <w:pPr>
              <w:spacing w:after="0" w:line="240" w:lineRule="auto"/>
              <w:jc w:val="center"/>
              <w:rPr>
                <w:rFonts w:eastAsia="Times New Roman" w:cs="Calibri"/>
                <w:b/>
                <w:bCs/>
                <w:color w:val="FFFFFF"/>
                <w:szCs w:val="20"/>
                <w:lang w:eastAsia="es-ES"/>
              </w:rPr>
            </w:pPr>
            <w:r w:rsidRPr="00066C88">
              <w:rPr>
                <w:rFonts w:eastAsia="Times New Roman" w:cs="Calibri"/>
                <w:b/>
                <w:bCs/>
                <w:color w:val="FFFFFF"/>
                <w:szCs w:val="20"/>
                <w:lang w:eastAsia="es-ES"/>
              </w:rPr>
              <w:t>Cantidad de litros anuales</w:t>
            </w:r>
          </w:p>
        </w:tc>
        <w:tc>
          <w:tcPr>
            <w:tcW w:w="663" w:type="pct"/>
            <w:tcBorders>
              <w:top w:val="nil"/>
              <w:left w:val="nil"/>
              <w:bottom w:val="single" w:sz="4" w:space="0" w:color="FFFFFF"/>
              <w:right w:val="nil"/>
            </w:tcBorders>
            <w:shd w:val="clear" w:color="000000" w:fill="1F4E78"/>
            <w:vAlign w:val="center"/>
            <w:hideMark/>
          </w:tcPr>
          <w:p w14:paraId="77FF29F7" w14:textId="77777777" w:rsidR="00066C88" w:rsidRPr="00066C88" w:rsidRDefault="00066C88" w:rsidP="00066C88">
            <w:pPr>
              <w:spacing w:after="0" w:line="240" w:lineRule="auto"/>
              <w:jc w:val="center"/>
              <w:rPr>
                <w:rFonts w:eastAsia="Times New Roman" w:cs="Calibri"/>
                <w:b/>
                <w:bCs/>
                <w:color w:val="FFFFFF"/>
                <w:szCs w:val="20"/>
                <w:lang w:eastAsia="es-ES"/>
              </w:rPr>
            </w:pPr>
            <w:r w:rsidRPr="00066C88">
              <w:rPr>
                <w:rFonts w:eastAsia="Times New Roman" w:cs="Calibri"/>
                <w:b/>
                <w:bCs/>
                <w:color w:val="FFFFFF"/>
                <w:szCs w:val="20"/>
                <w:lang w:eastAsia="es-ES"/>
              </w:rPr>
              <w:t>Precio base</w:t>
            </w:r>
          </w:p>
        </w:tc>
        <w:tc>
          <w:tcPr>
            <w:tcW w:w="744" w:type="pct"/>
            <w:tcBorders>
              <w:top w:val="nil"/>
              <w:left w:val="nil"/>
              <w:bottom w:val="single" w:sz="4" w:space="0" w:color="FFFFFF"/>
              <w:right w:val="nil"/>
            </w:tcBorders>
            <w:shd w:val="clear" w:color="000000" w:fill="1F4E78"/>
            <w:vAlign w:val="center"/>
            <w:hideMark/>
          </w:tcPr>
          <w:p w14:paraId="12F9DB00" w14:textId="77777777" w:rsidR="00066C88" w:rsidRPr="00066C88" w:rsidRDefault="00066C88" w:rsidP="00066C88">
            <w:pPr>
              <w:spacing w:after="0" w:line="240" w:lineRule="auto"/>
              <w:jc w:val="center"/>
              <w:rPr>
                <w:rFonts w:eastAsia="Times New Roman" w:cs="Calibri"/>
                <w:b/>
                <w:bCs/>
                <w:color w:val="FFFFFF"/>
                <w:szCs w:val="20"/>
                <w:lang w:eastAsia="es-ES"/>
              </w:rPr>
            </w:pPr>
            <w:r w:rsidRPr="00066C88">
              <w:rPr>
                <w:rFonts w:eastAsia="Times New Roman" w:cs="Calibri"/>
                <w:b/>
                <w:bCs/>
                <w:color w:val="FFFFFF"/>
                <w:szCs w:val="20"/>
                <w:lang w:eastAsia="es-ES"/>
              </w:rPr>
              <w:t>Gastos Generales</w:t>
            </w:r>
          </w:p>
        </w:tc>
        <w:tc>
          <w:tcPr>
            <w:tcW w:w="717" w:type="pct"/>
            <w:tcBorders>
              <w:top w:val="nil"/>
              <w:left w:val="nil"/>
              <w:bottom w:val="single" w:sz="4" w:space="0" w:color="FFFFFF"/>
              <w:right w:val="nil"/>
            </w:tcBorders>
            <w:shd w:val="clear" w:color="000000" w:fill="1F4E78"/>
            <w:vAlign w:val="center"/>
            <w:hideMark/>
          </w:tcPr>
          <w:p w14:paraId="165342A1" w14:textId="77777777" w:rsidR="00066C88" w:rsidRPr="00066C88" w:rsidRDefault="00066C88" w:rsidP="00066C88">
            <w:pPr>
              <w:spacing w:after="0" w:line="240" w:lineRule="auto"/>
              <w:jc w:val="center"/>
              <w:rPr>
                <w:rFonts w:eastAsia="Times New Roman" w:cs="Calibri"/>
                <w:b/>
                <w:bCs/>
                <w:color w:val="FFFFFF"/>
                <w:szCs w:val="20"/>
                <w:lang w:eastAsia="es-ES"/>
              </w:rPr>
            </w:pPr>
            <w:r w:rsidRPr="00066C88">
              <w:rPr>
                <w:rFonts w:eastAsia="Times New Roman" w:cs="Calibri"/>
                <w:b/>
                <w:bCs/>
                <w:color w:val="FFFFFF"/>
                <w:szCs w:val="20"/>
                <w:lang w:eastAsia="es-ES"/>
              </w:rPr>
              <w:t>Beneficio Industrial</w:t>
            </w:r>
          </w:p>
        </w:tc>
        <w:tc>
          <w:tcPr>
            <w:tcW w:w="610" w:type="pct"/>
            <w:tcBorders>
              <w:top w:val="nil"/>
              <w:left w:val="nil"/>
              <w:bottom w:val="single" w:sz="4" w:space="0" w:color="FFFFFF"/>
              <w:right w:val="nil"/>
            </w:tcBorders>
            <w:shd w:val="clear" w:color="000000" w:fill="1F4E78"/>
            <w:vAlign w:val="center"/>
            <w:hideMark/>
          </w:tcPr>
          <w:p w14:paraId="132FD3BD" w14:textId="77777777" w:rsidR="00066C88" w:rsidRPr="00066C88" w:rsidRDefault="00066C88" w:rsidP="00066C88">
            <w:pPr>
              <w:spacing w:after="0" w:line="240" w:lineRule="auto"/>
              <w:jc w:val="center"/>
              <w:rPr>
                <w:rFonts w:eastAsia="Times New Roman" w:cs="Calibri"/>
                <w:b/>
                <w:bCs/>
                <w:color w:val="FFFFFF"/>
                <w:szCs w:val="20"/>
                <w:lang w:eastAsia="es-ES"/>
              </w:rPr>
            </w:pPr>
            <w:r w:rsidRPr="00066C88">
              <w:rPr>
                <w:rFonts w:eastAsia="Times New Roman" w:cs="Calibri"/>
                <w:b/>
                <w:bCs/>
                <w:color w:val="FFFFFF"/>
                <w:szCs w:val="20"/>
                <w:lang w:eastAsia="es-ES"/>
              </w:rPr>
              <w:t>Precio medio</w:t>
            </w:r>
          </w:p>
        </w:tc>
        <w:tc>
          <w:tcPr>
            <w:tcW w:w="724" w:type="pct"/>
            <w:tcBorders>
              <w:top w:val="nil"/>
              <w:left w:val="nil"/>
              <w:bottom w:val="single" w:sz="4" w:space="0" w:color="FFFFFF"/>
              <w:right w:val="nil"/>
            </w:tcBorders>
            <w:shd w:val="clear" w:color="000000" w:fill="1F4E78"/>
            <w:noWrap/>
            <w:vAlign w:val="center"/>
            <w:hideMark/>
          </w:tcPr>
          <w:p w14:paraId="2CDAA472" w14:textId="77777777" w:rsidR="00066C88" w:rsidRPr="00066C88" w:rsidRDefault="00066C88" w:rsidP="00066C88">
            <w:pPr>
              <w:spacing w:after="0" w:line="240" w:lineRule="auto"/>
              <w:jc w:val="center"/>
              <w:rPr>
                <w:rFonts w:eastAsia="Times New Roman" w:cs="Calibri"/>
                <w:b/>
                <w:bCs/>
                <w:color w:val="FFFFFF"/>
                <w:szCs w:val="20"/>
                <w:lang w:eastAsia="es-ES"/>
              </w:rPr>
            </w:pPr>
            <w:r w:rsidRPr="00066C88">
              <w:rPr>
                <w:rFonts w:eastAsia="Times New Roman" w:cs="Calibri"/>
                <w:b/>
                <w:bCs/>
                <w:color w:val="FFFFFF"/>
                <w:szCs w:val="20"/>
                <w:lang w:eastAsia="es-ES"/>
              </w:rPr>
              <w:t>Total</w:t>
            </w:r>
          </w:p>
        </w:tc>
      </w:tr>
      <w:tr w:rsidR="00066C88" w:rsidRPr="00066C88" w14:paraId="41D9FF9E" w14:textId="77777777" w:rsidTr="00066C88">
        <w:trPr>
          <w:trHeight w:val="273"/>
          <w:jc w:val="center"/>
        </w:trPr>
        <w:tc>
          <w:tcPr>
            <w:tcW w:w="1027" w:type="pct"/>
            <w:tcBorders>
              <w:top w:val="nil"/>
              <w:left w:val="nil"/>
              <w:bottom w:val="nil"/>
              <w:right w:val="nil"/>
            </w:tcBorders>
            <w:shd w:val="clear" w:color="auto" w:fill="auto"/>
            <w:noWrap/>
            <w:vAlign w:val="bottom"/>
            <w:hideMark/>
          </w:tcPr>
          <w:p w14:paraId="638E5909" w14:textId="77777777" w:rsidR="00066C88" w:rsidRPr="00066C88" w:rsidRDefault="00066C88" w:rsidP="00066C88">
            <w:pPr>
              <w:spacing w:after="0" w:line="240" w:lineRule="auto"/>
              <w:jc w:val="left"/>
              <w:rPr>
                <w:rFonts w:eastAsia="Times New Roman" w:cs="Calibri"/>
                <w:color w:val="000000"/>
                <w:szCs w:val="20"/>
                <w:lang w:eastAsia="es-ES"/>
              </w:rPr>
            </w:pPr>
            <w:r w:rsidRPr="00066C88">
              <w:rPr>
                <w:rFonts w:eastAsia="Times New Roman" w:cs="Calibri"/>
                <w:color w:val="000000"/>
                <w:szCs w:val="20"/>
                <w:lang w:eastAsia="es-ES"/>
              </w:rPr>
              <w:t>Gasolina 95</w:t>
            </w:r>
          </w:p>
        </w:tc>
        <w:tc>
          <w:tcPr>
            <w:tcW w:w="514" w:type="pct"/>
            <w:tcBorders>
              <w:top w:val="nil"/>
              <w:left w:val="nil"/>
              <w:bottom w:val="nil"/>
              <w:right w:val="nil"/>
            </w:tcBorders>
            <w:shd w:val="clear" w:color="auto" w:fill="auto"/>
            <w:noWrap/>
            <w:vAlign w:val="bottom"/>
            <w:hideMark/>
          </w:tcPr>
          <w:p w14:paraId="66FA9DC3" w14:textId="77777777" w:rsidR="00066C88" w:rsidRPr="00066C88" w:rsidRDefault="00066C88" w:rsidP="00066C88">
            <w:pPr>
              <w:spacing w:after="0" w:line="240" w:lineRule="auto"/>
              <w:jc w:val="right"/>
              <w:rPr>
                <w:rFonts w:eastAsia="Times New Roman" w:cs="Calibri"/>
                <w:color w:val="000000"/>
                <w:szCs w:val="20"/>
                <w:lang w:eastAsia="es-ES"/>
              </w:rPr>
            </w:pPr>
            <w:r w:rsidRPr="00066C88">
              <w:rPr>
                <w:rFonts w:eastAsia="Times New Roman" w:cs="Calibri"/>
                <w:color w:val="000000"/>
                <w:szCs w:val="20"/>
                <w:lang w:eastAsia="es-ES"/>
              </w:rPr>
              <w:t>2.058,03</w:t>
            </w:r>
          </w:p>
        </w:tc>
        <w:tc>
          <w:tcPr>
            <w:tcW w:w="663" w:type="pct"/>
            <w:tcBorders>
              <w:top w:val="nil"/>
              <w:left w:val="nil"/>
              <w:bottom w:val="nil"/>
              <w:right w:val="nil"/>
            </w:tcBorders>
            <w:shd w:val="clear" w:color="auto" w:fill="auto"/>
            <w:noWrap/>
            <w:vAlign w:val="bottom"/>
            <w:hideMark/>
          </w:tcPr>
          <w:p w14:paraId="37832678" w14:textId="77777777" w:rsidR="00066C88" w:rsidRPr="00066C88" w:rsidRDefault="00066C88" w:rsidP="00066C88">
            <w:pPr>
              <w:spacing w:after="0" w:line="240" w:lineRule="auto"/>
              <w:jc w:val="right"/>
              <w:rPr>
                <w:rFonts w:eastAsia="Times New Roman" w:cs="Calibri"/>
                <w:color w:val="000000"/>
                <w:szCs w:val="20"/>
                <w:lang w:eastAsia="es-ES"/>
              </w:rPr>
            </w:pPr>
            <w:r w:rsidRPr="00066C88">
              <w:rPr>
                <w:rFonts w:eastAsia="Times New Roman" w:cs="Calibri"/>
                <w:color w:val="000000"/>
                <w:szCs w:val="20"/>
                <w:lang w:eastAsia="es-ES"/>
              </w:rPr>
              <w:t xml:space="preserve">        1,0432 € </w:t>
            </w:r>
          </w:p>
        </w:tc>
        <w:tc>
          <w:tcPr>
            <w:tcW w:w="744" w:type="pct"/>
            <w:tcBorders>
              <w:top w:val="nil"/>
              <w:left w:val="nil"/>
              <w:bottom w:val="nil"/>
              <w:right w:val="nil"/>
            </w:tcBorders>
            <w:shd w:val="clear" w:color="auto" w:fill="auto"/>
            <w:noWrap/>
            <w:vAlign w:val="bottom"/>
            <w:hideMark/>
          </w:tcPr>
          <w:p w14:paraId="3D67A143" w14:textId="77777777" w:rsidR="00066C88" w:rsidRPr="00066C88" w:rsidRDefault="00066C88" w:rsidP="00066C88">
            <w:pPr>
              <w:spacing w:after="0" w:line="240" w:lineRule="auto"/>
              <w:jc w:val="right"/>
              <w:rPr>
                <w:rFonts w:eastAsia="Times New Roman" w:cs="Calibri"/>
                <w:color w:val="000000"/>
                <w:szCs w:val="20"/>
                <w:lang w:eastAsia="es-ES"/>
              </w:rPr>
            </w:pPr>
            <w:r w:rsidRPr="00066C88">
              <w:rPr>
                <w:rFonts w:eastAsia="Times New Roman" w:cs="Calibri"/>
                <w:color w:val="000000"/>
                <w:szCs w:val="20"/>
                <w:lang w:eastAsia="es-ES"/>
              </w:rPr>
              <w:t xml:space="preserve">           0,0522 € </w:t>
            </w:r>
          </w:p>
        </w:tc>
        <w:tc>
          <w:tcPr>
            <w:tcW w:w="717" w:type="pct"/>
            <w:tcBorders>
              <w:top w:val="nil"/>
              <w:left w:val="nil"/>
              <w:bottom w:val="nil"/>
              <w:right w:val="nil"/>
            </w:tcBorders>
            <w:shd w:val="clear" w:color="auto" w:fill="auto"/>
            <w:noWrap/>
            <w:vAlign w:val="bottom"/>
            <w:hideMark/>
          </w:tcPr>
          <w:p w14:paraId="4BA24EBF" w14:textId="77777777" w:rsidR="00066C88" w:rsidRPr="00066C88" w:rsidRDefault="00066C88" w:rsidP="00066C88">
            <w:pPr>
              <w:spacing w:after="0" w:line="240" w:lineRule="auto"/>
              <w:jc w:val="right"/>
              <w:rPr>
                <w:rFonts w:eastAsia="Times New Roman" w:cs="Calibri"/>
                <w:color w:val="000000"/>
                <w:szCs w:val="20"/>
                <w:lang w:eastAsia="es-ES"/>
              </w:rPr>
            </w:pPr>
            <w:r w:rsidRPr="00066C88">
              <w:rPr>
                <w:rFonts w:eastAsia="Times New Roman" w:cs="Calibri"/>
                <w:color w:val="000000"/>
                <w:szCs w:val="20"/>
                <w:lang w:eastAsia="es-ES"/>
              </w:rPr>
              <w:t xml:space="preserve">          0,0626 € </w:t>
            </w:r>
          </w:p>
        </w:tc>
        <w:tc>
          <w:tcPr>
            <w:tcW w:w="610" w:type="pct"/>
            <w:tcBorders>
              <w:top w:val="nil"/>
              <w:left w:val="nil"/>
              <w:bottom w:val="nil"/>
              <w:right w:val="nil"/>
            </w:tcBorders>
            <w:shd w:val="clear" w:color="auto" w:fill="auto"/>
            <w:noWrap/>
            <w:vAlign w:val="bottom"/>
            <w:hideMark/>
          </w:tcPr>
          <w:p w14:paraId="2CB3D333" w14:textId="77777777" w:rsidR="00066C88" w:rsidRPr="00066C88" w:rsidRDefault="00066C88" w:rsidP="00066C88">
            <w:pPr>
              <w:spacing w:after="0" w:line="240" w:lineRule="auto"/>
              <w:jc w:val="left"/>
              <w:rPr>
                <w:rFonts w:eastAsia="Times New Roman" w:cs="Calibri"/>
                <w:color w:val="000000"/>
                <w:szCs w:val="20"/>
                <w:lang w:eastAsia="es-ES"/>
              </w:rPr>
            </w:pPr>
            <w:r w:rsidRPr="00066C88">
              <w:rPr>
                <w:rFonts w:eastAsia="Times New Roman" w:cs="Calibri"/>
                <w:color w:val="000000"/>
                <w:szCs w:val="20"/>
                <w:lang w:eastAsia="es-ES"/>
              </w:rPr>
              <w:t xml:space="preserve">      1,1580 € </w:t>
            </w:r>
          </w:p>
        </w:tc>
        <w:tc>
          <w:tcPr>
            <w:tcW w:w="724" w:type="pct"/>
            <w:tcBorders>
              <w:top w:val="nil"/>
              <w:left w:val="nil"/>
              <w:bottom w:val="nil"/>
              <w:right w:val="nil"/>
            </w:tcBorders>
            <w:shd w:val="clear" w:color="auto" w:fill="auto"/>
            <w:noWrap/>
            <w:vAlign w:val="bottom"/>
            <w:hideMark/>
          </w:tcPr>
          <w:p w14:paraId="09BA0EE4" w14:textId="77777777" w:rsidR="00066C88" w:rsidRPr="00066C88" w:rsidRDefault="00066C88" w:rsidP="00066C88">
            <w:pPr>
              <w:spacing w:after="0" w:line="240" w:lineRule="auto"/>
              <w:jc w:val="left"/>
              <w:rPr>
                <w:rFonts w:eastAsia="Times New Roman" w:cs="Calibri"/>
                <w:color w:val="000000"/>
                <w:szCs w:val="20"/>
                <w:lang w:eastAsia="es-ES"/>
              </w:rPr>
            </w:pPr>
            <w:r w:rsidRPr="00066C88">
              <w:rPr>
                <w:rFonts w:eastAsia="Times New Roman" w:cs="Calibri"/>
                <w:color w:val="000000"/>
                <w:szCs w:val="20"/>
                <w:lang w:eastAsia="es-ES"/>
              </w:rPr>
              <w:t xml:space="preserve">       2.383,20 € </w:t>
            </w:r>
          </w:p>
        </w:tc>
      </w:tr>
      <w:tr w:rsidR="00066C88" w:rsidRPr="00066C88" w14:paraId="6C720EB6" w14:textId="77777777" w:rsidTr="00066C88">
        <w:trPr>
          <w:trHeight w:val="273"/>
          <w:jc w:val="center"/>
        </w:trPr>
        <w:tc>
          <w:tcPr>
            <w:tcW w:w="1027" w:type="pct"/>
            <w:tcBorders>
              <w:top w:val="nil"/>
              <w:left w:val="nil"/>
              <w:bottom w:val="nil"/>
              <w:right w:val="nil"/>
            </w:tcBorders>
            <w:shd w:val="clear" w:color="auto" w:fill="auto"/>
            <w:noWrap/>
            <w:vAlign w:val="bottom"/>
            <w:hideMark/>
          </w:tcPr>
          <w:p w14:paraId="6330327A" w14:textId="77777777" w:rsidR="00066C88" w:rsidRPr="00066C88" w:rsidRDefault="00066C88" w:rsidP="00066C88">
            <w:pPr>
              <w:spacing w:after="0" w:line="240" w:lineRule="auto"/>
              <w:jc w:val="left"/>
              <w:rPr>
                <w:rFonts w:eastAsia="Times New Roman" w:cs="Calibri"/>
                <w:color w:val="000000"/>
                <w:szCs w:val="20"/>
                <w:lang w:eastAsia="es-ES"/>
              </w:rPr>
            </w:pPr>
            <w:r w:rsidRPr="00066C88">
              <w:rPr>
                <w:rFonts w:eastAsia="Times New Roman" w:cs="Calibri"/>
                <w:color w:val="000000"/>
                <w:szCs w:val="20"/>
                <w:lang w:eastAsia="es-ES"/>
              </w:rPr>
              <w:t>Gasolina 98</w:t>
            </w:r>
          </w:p>
        </w:tc>
        <w:tc>
          <w:tcPr>
            <w:tcW w:w="514" w:type="pct"/>
            <w:tcBorders>
              <w:top w:val="nil"/>
              <w:left w:val="nil"/>
              <w:bottom w:val="nil"/>
              <w:right w:val="nil"/>
            </w:tcBorders>
            <w:shd w:val="clear" w:color="auto" w:fill="auto"/>
            <w:noWrap/>
            <w:vAlign w:val="bottom"/>
            <w:hideMark/>
          </w:tcPr>
          <w:p w14:paraId="4B0D699B" w14:textId="77777777" w:rsidR="00066C88" w:rsidRPr="00066C88" w:rsidRDefault="00066C88" w:rsidP="00066C88">
            <w:pPr>
              <w:spacing w:after="0" w:line="240" w:lineRule="auto"/>
              <w:jc w:val="right"/>
              <w:rPr>
                <w:rFonts w:eastAsia="Times New Roman" w:cs="Calibri"/>
                <w:color w:val="000000"/>
                <w:szCs w:val="20"/>
                <w:lang w:eastAsia="es-ES"/>
              </w:rPr>
            </w:pPr>
            <w:r w:rsidRPr="00066C88">
              <w:rPr>
                <w:rFonts w:eastAsia="Times New Roman" w:cs="Calibri"/>
                <w:color w:val="000000"/>
                <w:szCs w:val="20"/>
                <w:lang w:eastAsia="es-ES"/>
              </w:rPr>
              <w:t>7,29</w:t>
            </w:r>
          </w:p>
        </w:tc>
        <w:tc>
          <w:tcPr>
            <w:tcW w:w="663" w:type="pct"/>
            <w:tcBorders>
              <w:top w:val="nil"/>
              <w:left w:val="nil"/>
              <w:bottom w:val="nil"/>
              <w:right w:val="nil"/>
            </w:tcBorders>
            <w:shd w:val="clear" w:color="auto" w:fill="auto"/>
            <w:noWrap/>
            <w:vAlign w:val="bottom"/>
            <w:hideMark/>
          </w:tcPr>
          <w:p w14:paraId="5C993FBD" w14:textId="77777777" w:rsidR="00066C88" w:rsidRPr="00066C88" w:rsidRDefault="00066C88" w:rsidP="00066C88">
            <w:pPr>
              <w:spacing w:after="0" w:line="240" w:lineRule="auto"/>
              <w:jc w:val="right"/>
              <w:rPr>
                <w:rFonts w:eastAsia="Times New Roman" w:cs="Calibri"/>
                <w:color w:val="000000"/>
                <w:szCs w:val="20"/>
                <w:lang w:eastAsia="es-ES"/>
              </w:rPr>
            </w:pPr>
            <w:r w:rsidRPr="00066C88">
              <w:rPr>
                <w:rFonts w:eastAsia="Times New Roman" w:cs="Calibri"/>
                <w:color w:val="000000"/>
                <w:szCs w:val="20"/>
                <w:lang w:eastAsia="es-ES"/>
              </w:rPr>
              <w:t xml:space="preserve">        1,1236 € </w:t>
            </w:r>
          </w:p>
        </w:tc>
        <w:tc>
          <w:tcPr>
            <w:tcW w:w="744" w:type="pct"/>
            <w:tcBorders>
              <w:top w:val="nil"/>
              <w:left w:val="nil"/>
              <w:bottom w:val="nil"/>
              <w:right w:val="nil"/>
            </w:tcBorders>
            <w:shd w:val="clear" w:color="auto" w:fill="auto"/>
            <w:noWrap/>
            <w:vAlign w:val="bottom"/>
            <w:hideMark/>
          </w:tcPr>
          <w:p w14:paraId="7E2F2D18" w14:textId="77777777" w:rsidR="00066C88" w:rsidRPr="00066C88" w:rsidRDefault="00066C88" w:rsidP="00066C88">
            <w:pPr>
              <w:spacing w:after="0" w:line="240" w:lineRule="auto"/>
              <w:jc w:val="right"/>
              <w:rPr>
                <w:rFonts w:eastAsia="Times New Roman" w:cs="Calibri"/>
                <w:color w:val="000000"/>
                <w:szCs w:val="20"/>
                <w:lang w:eastAsia="es-ES"/>
              </w:rPr>
            </w:pPr>
            <w:r w:rsidRPr="00066C88">
              <w:rPr>
                <w:rFonts w:eastAsia="Times New Roman" w:cs="Calibri"/>
                <w:color w:val="000000"/>
                <w:szCs w:val="20"/>
                <w:lang w:eastAsia="es-ES"/>
              </w:rPr>
              <w:t xml:space="preserve">           0,0562 € </w:t>
            </w:r>
          </w:p>
        </w:tc>
        <w:tc>
          <w:tcPr>
            <w:tcW w:w="717" w:type="pct"/>
            <w:tcBorders>
              <w:top w:val="nil"/>
              <w:left w:val="nil"/>
              <w:bottom w:val="nil"/>
              <w:right w:val="nil"/>
            </w:tcBorders>
            <w:shd w:val="clear" w:color="auto" w:fill="auto"/>
            <w:noWrap/>
            <w:vAlign w:val="bottom"/>
            <w:hideMark/>
          </w:tcPr>
          <w:p w14:paraId="72E1E016" w14:textId="77777777" w:rsidR="00066C88" w:rsidRPr="00066C88" w:rsidRDefault="00066C88" w:rsidP="00066C88">
            <w:pPr>
              <w:spacing w:after="0" w:line="240" w:lineRule="auto"/>
              <w:jc w:val="right"/>
              <w:rPr>
                <w:rFonts w:eastAsia="Times New Roman" w:cs="Calibri"/>
                <w:color w:val="000000"/>
                <w:szCs w:val="20"/>
                <w:lang w:eastAsia="es-ES"/>
              </w:rPr>
            </w:pPr>
            <w:r w:rsidRPr="00066C88">
              <w:rPr>
                <w:rFonts w:eastAsia="Times New Roman" w:cs="Calibri"/>
                <w:color w:val="000000"/>
                <w:szCs w:val="20"/>
                <w:lang w:eastAsia="es-ES"/>
              </w:rPr>
              <w:t xml:space="preserve">          0,0674 € </w:t>
            </w:r>
          </w:p>
        </w:tc>
        <w:tc>
          <w:tcPr>
            <w:tcW w:w="610" w:type="pct"/>
            <w:tcBorders>
              <w:top w:val="nil"/>
              <w:left w:val="nil"/>
              <w:bottom w:val="nil"/>
              <w:right w:val="nil"/>
            </w:tcBorders>
            <w:shd w:val="clear" w:color="auto" w:fill="auto"/>
            <w:noWrap/>
            <w:vAlign w:val="bottom"/>
            <w:hideMark/>
          </w:tcPr>
          <w:p w14:paraId="5E5E9B42" w14:textId="77777777" w:rsidR="00066C88" w:rsidRPr="00066C88" w:rsidRDefault="00066C88" w:rsidP="00066C88">
            <w:pPr>
              <w:spacing w:after="0" w:line="240" w:lineRule="auto"/>
              <w:jc w:val="left"/>
              <w:rPr>
                <w:rFonts w:eastAsia="Times New Roman" w:cs="Calibri"/>
                <w:color w:val="000000"/>
                <w:szCs w:val="20"/>
                <w:lang w:eastAsia="es-ES"/>
              </w:rPr>
            </w:pPr>
            <w:r w:rsidRPr="00066C88">
              <w:rPr>
                <w:rFonts w:eastAsia="Times New Roman" w:cs="Calibri"/>
                <w:color w:val="000000"/>
                <w:szCs w:val="20"/>
                <w:lang w:eastAsia="es-ES"/>
              </w:rPr>
              <w:t xml:space="preserve">      1,2472 € </w:t>
            </w:r>
          </w:p>
        </w:tc>
        <w:tc>
          <w:tcPr>
            <w:tcW w:w="724" w:type="pct"/>
            <w:tcBorders>
              <w:top w:val="nil"/>
              <w:left w:val="nil"/>
              <w:bottom w:val="nil"/>
              <w:right w:val="nil"/>
            </w:tcBorders>
            <w:shd w:val="clear" w:color="auto" w:fill="auto"/>
            <w:noWrap/>
            <w:vAlign w:val="bottom"/>
            <w:hideMark/>
          </w:tcPr>
          <w:p w14:paraId="6E772923" w14:textId="77777777" w:rsidR="00066C88" w:rsidRPr="00066C88" w:rsidRDefault="00066C88" w:rsidP="00066C88">
            <w:pPr>
              <w:spacing w:after="0" w:line="240" w:lineRule="auto"/>
              <w:jc w:val="left"/>
              <w:rPr>
                <w:rFonts w:eastAsia="Times New Roman" w:cs="Calibri"/>
                <w:color w:val="000000"/>
                <w:szCs w:val="20"/>
                <w:lang w:eastAsia="es-ES"/>
              </w:rPr>
            </w:pPr>
            <w:r w:rsidRPr="00066C88">
              <w:rPr>
                <w:rFonts w:eastAsia="Times New Roman" w:cs="Calibri"/>
                <w:color w:val="000000"/>
                <w:szCs w:val="20"/>
                <w:lang w:eastAsia="es-ES"/>
              </w:rPr>
              <w:t xml:space="preserve">             9,09 € </w:t>
            </w:r>
          </w:p>
        </w:tc>
      </w:tr>
      <w:tr w:rsidR="00066C88" w:rsidRPr="00066C88" w14:paraId="369D9D7E" w14:textId="77777777" w:rsidTr="00066C88">
        <w:trPr>
          <w:trHeight w:val="273"/>
          <w:jc w:val="center"/>
        </w:trPr>
        <w:tc>
          <w:tcPr>
            <w:tcW w:w="1027" w:type="pct"/>
            <w:tcBorders>
              <w:top w:val="nil"/>
              <w:left w:val="nil"/>
              <w:bottom w:val="nil"/>
              <w:right w:val="nil"/>
            </w:tcBorders>
            <w:shd w:val="clear" w:color="auto" w:fill="auto"/>
            <w:noWrap/>
            <w:vAlign w:val="bottom"/>
            <w:hideMark/>
          </w:tcPr>
          <w:p w14:paraId="6EAB44A4" w14:textId="77777777" w:rsidR="00066C88" w:rsidRPr="00066C88" w:rsidRDefault="00066C88" w:rsidP="00066C88">
            <w:pPr>
              <w:spacing w:after="0" w:line="240" w:lineRule="auto"/>
              <w:jc w:val="left"/>
              <w:rPr>
                <w:rFonts w:eastAsia="Times New Roman" w:cs="Calibri"/>
                <w:color w:val="000000"/>
                <w:szCs w:val="20"/>
                <w:lang w:eastAsia="es-ES"/>
              </w:rPr>
            </w:pPr>
            <w:r w:rsidRPr="00066C88">
              <w:rPr>
                <w:rFonts w:eastAsia="Times New Roman" w:cs="Calibri"/>
                <w:color w:val="000000"/>
                <w:szCs w:val="20"/>
                <w:lang w:eastAsia="es-ES"/>
              </w:rPr>
              <w:t>Gasóleo A</w:t>
            </w:r>
          </w:p>
        </w:tc>
        <w:tc>
          <w:tcPr>
            <w:tcW w:w="514" w:type="pct"/>
            <w:tcBorders>
              <w:top w:val="nil"/>
              <w:left w:val="nil"/>
              <w:bottom w:val="nil"/>
              <w:right w:val="nil"/>
            </w:tcBorders>
            <w:shd w:val="clear" w:color="auto" w:fill="auto"/>
            <w:noWrap/>
            <w:vAlign w:val="bottom"/>
            <w:hideMark/>
          </w:tcPr>
          <w:p w14:paraId="3B753067" w14:textId="77777777" w:rsidR="00066C88" w:rsidRPr="00066C88" w:rsidRDefault="00066C88" w:rsidP="00066C88">
            <w:pPr>
              <w:spacing w:after="0" w:line="240" w:lineRule="auto"/>
              <w:jc w:val="right"/>
              <w:rPr>
                <w:rFonts w:eastAsia="Times New Roman" w:cs="Calibri"/>
                <w:color w:val="000000"/>
                <w:szCs w:val="20"/>
                <w:lang w:eastAsia="es-ES"/>
              </w:rPr>
            </w:pPr>
            <w:r w:rsidRPr="00066C88">
              <w:rPr>
                <w:rFonts w:eastAsia="Times New Roman" w:cs="Calibri"/>
                <w:color w:val="000000"/>
                <w:szCs w:val="20"/>
                <w:lang w:eastAsia="es-ES"/>
              </w:rPr>
              <w:t>28.626,37</w:t>
            </w:r>
          </w:p>
        </w:tc>
        <w:tc>
          <w:tcPr>
            <w:tcW w:w="663" w:type="pct"/>
            <w:tcBorders>
              <w:top w:val="nil"/>
              <w:left w:val="nil"/>
              <w:bottom w:val="nil"/>
              <w:right w:val="nil"/>
            </w:tcBorders>
            <w:shd w:val="clear" w:color="auto" w:fill="auto"/>
            <w:noWrap/>
            <w:vAlign w:val="bottom"/>
            <w:hideMark/>
          </w:tcPr>
          <w:p w14:paraId="19CEBDC1" w14:textId="77777777" w:rsidR="00066C88" w:rsidRPr="00066C88" w:rsidRDefault="00066C88" w:rsidP="00066C88">
            <w:pPr>
              <w:spacing w:after="0" w:line="240" w:lineRule="auto"/>
              <w:jc w:val="right"/>
              <w:rPr>
                <w:rFonts w:eastAsia="Times New Roman" w:cs="Calibri"/>
                <w:color w:val="000000"/>
                <w:szCs w:val="20"/>
                <w:lang w:eastAsia="es-ES"/>
              </w:rPr>
            </w:pPr>
            <w:r w:rsidRPr="00066C88">
              <w:rPr>
                <w:rFonts w:eastAsia="Times New Roman" w:cs="Calibri"/>
                <w:color w:val="000000"/>
                <w:szCs w:val="20"/>
                <w:lang w:eastAsia="es-ES"/>
              </w:rPr>
              <w:t xml:space="preserve">        0,9668 € </w:t>
            </w:r>
          </w:p>
        </w:tc>
        <w:tc>
          <w:tcPr>
            <w:tcW w:w="744" w:type="pct"/>
            <w:tcBorders>
              <w:top w:val="nil"/>
              <w:left w:val="nil"/>
              <w:bottom w:val="nil"/>
              <w:right w:val="nil"/>
            </w:tcBorders>
            <w:shd w:val="clear" w:color="auto" w:fill="auto"/>
            <w:noWrap/>
            <w:vAlign w:val="bottom"/>
            <w:hideMark/>
          </w:tcPr>
          <w:p w14:paraId="2B5262E4" w14:textId="77777777" w:rsidR="00066C88" w:rsidRPr="00066C88" w:rsidRDefault="00066C88" w:rsidP="00066C88">
            <w:pPr>
              <w:spacing w:after="0" w:line="240" w:lineRule="auto"/>
              <w:jc w:val="right"/>
              <w:rPr>
                <w:rFonts w:eastAsia="Times New Roman" w:cs="Calibri"/>
                <w:color w:val="000000"/>
                <w:szCs w:val="20"/>
                <w:lang w:eastAsia="es-ES"/>
              </w:rPr>
            </w:pPr>
            <w:r w:rsidRPr="00066C88">
              <w:rPr>
                <w:rFonts w:eastAsia="Times New Roman" w:cs="Calibri"/>
                <w:color w:val="000000"/>
                <w:szCs w:val="20"/>
                <w:lang w:eastAsia="es-ES"/>
              </w:rPr>
              <w:t xml:space="preserve">           0,0483 € </w:t>
            </w:r>
          </w:p>
        </w:tc>
        <w:tc>
          <w:tcPr>
            <w:tcW w:w="717" w:type="pct"/>
            <w:tcBorders>
              <w:top w:val="nil"/>
              <w:left w:val="nil"/>
              <w:bottom w:val="nil"/>
              <w:right w:val="nil"/>
            </w:tcBorders>
            <w:shd w:val="clear" w:color="auto" w:fill="auto"/>
            <w:noWrap/>
            <w:vAlign w:val="bottom"/>
            <w:hideMark/>
          </w:tcPr>
          <w:p w14:paraId="12A88D23" w14:textId="77777777" w:rsidR="00066C88" w:rsidRPr="00066C88" w:rsidRDefault="00066C88" w:rsidP="00066C88">
            <w:pPr>
              <w:spacing w:after="0" w:line="240" w:lineRule="auto"/>
              <w:jc w:val="right"/>
              <w:rPr>
                <w:rFonts w:eastAsia="Times New Roman" w:cs="Calibri"/>
                <w:color w:val="000000"/>
                <w:szCs w:val="20"/>
                <w:lang w:eastAsia="es-ES"/>
              </w:rPr>
            </w:pPr>
            <w:r w:rsidRPr="00066C88">
              <w:rPr>
                <w:rFonts w:eastAsia="Times New Roman" w:cs="Calibri"/>
                <w:color w:val="000000"/>
                <w:szCs w:val="20"/>
                <w:lang w:eastAsia="es-ES"/>
              </w:rPr>
              <w:t xml:space="preserve">          0,0580 € </w:t>
            </w:r>
          </w:p>
        </w:tc>
        <w:tc>
          <w:tcPr>
            <w:tcW w:w="610" w:type="pct"/>
            <w:tcBorders>
              <w:top w:val="nil"/>
              <w:left w:val="nil"/>
              <w:bottom w:val="nil"/>
              <w:right w:val="nil"/>
            </w:tcBorders>
            <w:shd w:val="clear" w:color="auto" w:fill="auto"/>
            <w:noWrap/>
            <w:vAlign w:val="bottom"/>
            <w:hideMark/>
          </w:tcPr>
          <w:p w14:paraId="673B360E" w14:textId="77777777" w:rsidR="00066C88" w:rsidRPr="00066C88" w:rsidRDefault="00066C88" w:rsidP="00066C88">
            <w:pPr>
              <w:spacing w:after="0" w:line="240" w:lineRule="auto"/>
              <w:jc w:val="left"/>
              <w:rPr>
                <w:rFonts w:eastAsia="Times New Roman" w:cs="Calibri"/>
                <w:color w:val="000000"/>
                <w:szCs w:val="20"/>
                <w:lang w:eastAsia="es-ES"/>
              </w:rPr>
            </w:pPr>
            <w:r w:rsidRPr="00066C88">
              <w:rPr>
                <w:rFonts w:eastAsia="Times New Roman" w:cs="Calibri"/>
                <w:color w:val="000000"/>
                <w:szCs w:val="20"/>
                <w:lang w:eastAsia="es-ES"/>
              </w:rPr>
              <w:t xml:space="preserve">      1,0731 € </w:t>
            </w:r>
          </w:p>
        </w:tc>
        <w:tc>
          <w:tcPr>
            <w:tcW w:w="724" w:type="pct"/>
            <w:tcBorders>
              <w:top w:val="nil"/>
              <w:left w:val="nil"/>
              <w:bottom w:val="nil"/>
              <w:right w:val="nil"/>
            </w:tcBorders>
            <w:shd w:val="clear" w:color="auto" w:fill="auto"/>
            <w:noWrap/>
            <w:vAlign w:val="bottom"/>
            <w:hideMark/>
          </w:tcPr>
          <w:p w14:paraId="659595B8" w14:textId="77777777" w:rsidR="00066C88" w:rsidRPr="00066C88" w:rsidRDefault="00066C88" w:rsidP="00066C88">
            <w:pPr>
              <w:spacing w:after="0" w:line="240" w:lineRule="auto"/>
              <w:jc w:val="left"/>
              <w:rPr>
                <w:rFonts w:eastAsia="Times New Roman" w:cs="Calibri"/>
                <w:color w:val="000000"/>
                <w:szCs w:val="20"/>
                <w:lang w:eastAsia="es-ES"/>
              </w:rPr>
            </w:pPr>
            <w:r w:rsidRPr="00066C88">
              <w:rPr>
                <w:rFonts w:eastAsia="Times New Roman" w:cs="Calibri"/>
                <w:color w:val="000000"/>
                <w:szCs w:val="20"/>
                <w:lang w:eastAsia="es-ES"/>
              </w:rPr>
              <w:t xml:space="preserve">     30.718,96 € </w:t>
            </w:r>
          </w:p>
        </w:tc>
      </w:tr>
      <w:tr w:rsidR="00066C88" w:rsidRPr="00066C88" w14:paraId="3E14EED3" w14:textId="77777777" w:rsidTr="00066C88">
        <w:trPr>
          <w:trHeight w:val="273"/>
          <w:jc w:val="center"/>
        </w:trPr>
        <w:tc>
          <w:tcPr>
            <w:tcW w:w="1027" w:type="pct"/>
            <w:tcBorders>
              <w:top w:val="nil"/>
              <w:left w:val="nil"/>
              <w:bottom w:val="nil"/>
              <w:right w:val="nil"/>
            </w:tcBorders>
            <w:shd w:val="clear" w:color="000000" w:fill="D9D9D9"/>
            <w:noWrap/>
            <w:vAlign w:val="bottom"/>
            <w:hideMark/>
          </w:tcPr>
          <w:p w14:paraId="57AFC8F5" w14:textId="77777777" w:rsidR="00066C88" w:rsidRPr="00066C88" w:rsidRDefault="00066C88" w:rsidP="00066C88">
            <w:pPr>
              <w:spacing w:after="0" w:line="240" w:lineRule="auto"/>
              <w:jc w:val="left"/>
              <w:rPr>
                <w:rFonts w:eastAsia="Times New Roman" w:cs="Calibri"/>
                <w:color w:val="000000"/>
                <w:szCs w:val="20"/>
                <w:lang w:eastAsia="es-ES"/>
              </w:rPr>
            </w:pPr>
            <w:r w:rsidRPr="00066C88">
              <w:rPr>
                <w:rFonts w:eastAsia="Times New Roman" w:cs="Calibri"/>
                <w:color w:val="000000"/>
                <w:szCs w:val="20"/>
                <w:lang w:eastAsia="es-ES"/>
              </w:rPr>
              <w:t> </w:t>
            </w:r>
          </w:p>
        </w:tc>
        <w:tc>
          <w:tcPr>
            <w:tcW w:w="514" w:type="pct"/>
            <w:tcBorders>
              <w:top w:val="nil"/>
              <w:left w:val="nil"/>
              <w:bottom w:val="nil"/>
              <w:right w:val="nil"/>
            </w:tcBorders>
            <w:shd w:val="clear" w:color="000000" w:fill="D9D9D9"/>
            <w:noWrap/>
            <w:vAlign w:val="bottom"/>
            <w:hideMark/>
          </w:tcPr>
          <w:p w14:paraId="0DBD4536" w14:textId="77777777" w:rsidR="00066C88" w:rsidRPr="00066C88" w:rsidRDefault="00066C88" w:rsidP="00066C88">
            <w:pPr>
              <w:spacing w:after="0" w:line="240" w:lineRule="auto"/>
              <w:jc w:val="left"/>
              <w:rPr>
                <w:rFonts w:eastAsia="Times New Roman" w:cs="Calibri"/>
                <w:color w:val="000000"/>
                <w:szCs w:val="20"/>
                <w:lang w:eastAsia="es-ES"/>
              </w:rPr>
            </w:pPr>
            <w:r w:rsidRPr="00066C88">
              <w:rPr>
                <w:rFonts w:eastAsia="Times New Roman" w:cs="Calibri"/>
                <w:color w:val="000000"/>
                <w:szCs w:val="20"/>
                <w:lang w:eastAsia="es-ES"/>
              </w:rPr>
              <w:t> </w:t>
            </w:r>
          </w:p>
        </w:tc>
        <w:tc>
          <w:tcPr>
            <w:tcW w:w="663" w:type="pct"/>
            <w:tcBorders>
              <w:top w:val="nil"/>
              <w:left w:val="nil"/>
              <w:bottom w:val="nil"/>
              <w:right w:val="nil"/>
            </w:tcBorders>
            <w:shd w:val="clear" w:color="000000" w:fill="D9D9D9"/>
            <w:noWrap/>
            <w:vAlign w:val="bottom"/>
            <w:hideMark/>
          </w:tcPr>
          <w:p w14:paraId="3114D2CE" w14:textId="77777777" w:rsidR="00066C88" w:rsidRPr="00066C88" w:rsidRDefault="00066C88" w:rsidP="00066C88">
            <w:pPr>
              <w:spacing w:after="0" w:line="240" w:lineRule="auto"/>
              <w:jc w:val="left"/>
              <w:rPr>
                <w:rFonts w:eastAsia="Times New Roman" w:cs="Calibri"/>
                <w:color w:val="000000"/>
                <w:szCs w:val="20"/>
                <w:lang w:eastAsia="es-ES"/>
              </w:rPr>
            </w:pPr>
            <w:r w:rsidRPr="00066C88">
              <w:rPr>
                <w:rFonts w:eastAsia="Times New Roman" w:cs="Calibri"/>
                <w:color w:val="000000"/>
                <w:szCs w:val="20"/>
                <w:lang w:eastAsia="es-ES"/>
              </w:rPr>
              <w:t> </w:t>
            </w:r>
          </w:p>
        </w:tc>
        <w:tc>
          <w:tcPr>
            <w:tcW w:w="744" w:type="pct"/>
            <w:tcBorders>
              <w:top w:val="nil"/>
              <w:left w:val="nil"/>
              <w:bottom w:val="nil"/>
              <w:right w:val="nil"/>
            </w:tcBorders>
            <w:shd w:val="clear" w:color="000000" w:fill="D9D9D9"/>
            <w:noWrap/>
            <w:vAlign w:val="bottom"/>
            <w:hideMark/>
          </w:tcPr>
          <w:p w14:paraId="06E7E66E" w14:textId="77777777" w:rsidR="00066C88" w:rsidRPr="00066C88" w:rsidRDefault="00066C88" w:rsidP="00066C88">
            <w:pPr>
              <w:spacing w:after="0" w:line="240" w:lineRule="auto"/>
              <w:jc w:val="left"/>
              <w:rPr>
                <w:rFonts w:eastAsia="Times New Roman" w:cs="Calibri"/>
                <w:color w:val="000000"/>
                <w:szCs w:val="20"/>
                <w:lang w:eastAsia="es-ES"/>
              </w:rPr>
            </w:pPr>
            <w:r w:rsidRPr="00066C88">
              <w:rPr>
                <w:rFonts w:eastAsia="Times New Roman" w:cs="Calibri"/>
                <w:color w:val="000000"/>
                <w:szCs w:val="20"/>
                <w:lang w:eastAsia="es-ES"/>
              </w:rPr>
              <w:t> </w:t>
            </w:r>
          </w:p>
        </w:tc>
        <w:tc>
          <w:tcPr>
            <w:tcW w:w="717" w:type="pct"/>
            <w:tcBorders>
              <w:top w:val="nil"/>
              <w:left w:val="nil"/>
              <w:bottom w:val="nil"/>
              <w:right w:val="nil"/>
            </w:tcBorders>
            <w:shd w:val="clear" w:color="000000" w:fill="D9D9D9"/>
            <w:noWrap/>
            <w:vAlign w:val="bottom"/>
            <w:hideMark/>
          </w:tcPr>
          <w:p w14:paraId="097FC947" w14:textId="77777777" w:rsidR="00066C88" w:rsidRPr="00066C88" w:rsidRDefault="00066C88" w:rsidP="00066C88">
            <w:pPr>
              <w:spacing w:after="0" w:line="240" w:lineRule="auto"/>
              <w:jc w:val="left"/>
              <w:rPr>
                <w:rFonts w:eastAsia="Times New Roman" w:cs="Calibri"/>
                <w:color w:val="000000"/>
                <w:szCs w:val="20"/>
                <w:lang w:eastAsia="es-ES"/>
              </w:rPr>
            </w:pPr>
            <w:r w:rsidRPr="00066C88">
              <w:rPr>
                <w:rFonts w:eastAsia="Times New Roman" w:cs="Calibri"/>
                <w:color w:val="000000"/>
                <w:szCs w:val="20"/>
                <w:lang w:eastAsia="es-ES"/>
              </w:rPr>
              <w:t> </w:t>
            </w:r>
          </w:p>
        </w:tc>
        <w:tc>
          <w:tcPr>
            <w:tcW w:w="610" w:type="pct"/>
            <w:tcBorders>
              <w:top w:val="nil"/>
              <w:left w:val="nil"/>
              <w:bottom w:val="nil"/>
              <w:right w:val="nil"/>
            </w:tcBorders>
            <w:shd w:val="clear" w:color="000000" w:fill="D9D9D9"/>
            <w:noWrap/>
            <w:vAlign w:val="bottom"/>
            <w:hideMark/>
          </w:tcPr>
          <w:p w14:paraId="06596EEE" w14:textId="77777777" w:rsidR="00066C88" w:rsidRPr="00066C88" w:rsidRDefault="00066C88" w:rsidP="00066C88">
            <w:pPr>
              <w:spacing w:after="0" w:line="240" w:lineRule="auto"/>
              <w:jc w:val="left"/>
              <w:rPr>
                <w:rFonts w:eastAsia="Times New Roman" w:cs="Calibri"/>
                <w:color w:val="000000"/>
                <w:szCs w:val="20"/>
                <w:lang w:eastAsia="es-ES"/>
              </w:rPr>
            </w:pPr>
            <w:r w:rsidRPr="00066C88">
              <w:rPr>
                <w:rFonts w:eastAsia="Times New Roman" w:cs="Calibri"/>
                <w:color w:val="000000"/>
                <w:szCs w:val="20"/>
                <w:lang w:eastAsia="es-ES"/>
              </w:rPr>
              <w:t> </w:t>
            </w:r>
          </w:p>
        </w:tc>
        <w:tc>
          <w:tcPr>
            <w:tcW w:w="724" w:type="pct"/>
            <w:tcBorders>
              <w:top w:val="nil"/>
              <w:left w:val="nil"/>
              <w:bottom w:val="nil"/>
              <w:right w:val="nil"/>
            </w:tcBorders>
            <w:shd w:val="clear" w:color="000000" w:fill="D9D9D9"/>
            <w:noWrap/>
            <w:vAlign w:val="bottom"/>
            <w:hideMark/>
          </w:tcPr>
          <w:p w14:paraId="3001548A" w14:textId="77777777" w:rsidR="00066C88" w:rsidRPr="00066C88" w:rsidRDefault="00066C88" w:rsidP="00066C88">
            <w:pPr>
              <w:spacing w:after="0" w:line="240" w:lineRule="auto"/>
              <w:jc w:val="left"/>
              <w:rPr>
                <w:rFonts w:eastAsia="Times New Roman" w:cs="Calibri"/>
                <w:color w:val="000000"/>
                <w:szCs w:val="20"/>
                <w:lang w:eastAsia="es-ES"/>
              </w:rPr>
            </w:pPr>
            <w:r w:rsidRPr="00066C88">
              <w:rPr>
                <w:rFonts w:eastAsia="Times New Roman" w:cs="Calibri"/>
                <w:color w:val="000000"/>
                <w:szCs w:val="20"/>
                <w:lang w:eastAsia="es-ES"/>
              </w:rPr>
              <w:t> </w:t>
            </w:r>
          </w:p>
        </w:tc>
      </w:tr>
      <w:tr w:rsidR="00066C88" w:rsidRPr="00066C88" w14:paraId="06C934BF" w14:textId="77777777" w:rsidTr="00066C88">
        <w:trPr>
          <w:trHeight w:val="273"/>
          <w:jc w:val="center"/>
        </w:trPr>
        <w:tc>
          <w:tcPr>
            <w:tcW w:w="1027" w:type="pct"/>
            <w:tcBorders>
              <w:top w:val="nil"/>
              <w:left w:val="nil"/>
              <w:bottom w:val="nil"/>
              <w:right w:val="nil"/>
            </w:tcBorders>
            <w:shd w:val="clear" w:color="auto" w:fill="auto"/>
            <w:noWrap/>
            <w:vAlign w:val="bottom"/>
            <w:hideMark/>
          </w:tcPr>
          <w:p w14:paraId="441AF370" w14:textId="77777777" w:rsidR="00066C88" w:rsidRPr="00066C88" w:rsidRDefault="00066C88" w:rsidP="00066C88">
            <w:pPr>
              <w:spacing w:after="0" w:line="240" w:lineRule="auto"/>
              <w:jc w:val="left"/>
              <w:rPr>
                <w:rFonts w:eastAsia="Times New Roman" w:cs="Calibri"/>
                <w:color w:val="000000"/>
                <w:szCs w:val="20"/>
                <w:lang w:eastAsia="es-ES"/>
              </w:rPr>
            </w:pPr>
          </w:p>
        </w:tc>
        <w:tc>
          <w:tcPr>
            <w:tcW w:w="514" w:type="pct"/>
            <w:tcBorders>
              <w:top w:val="nil"/>
              <w:left w:val="nil"/>
              <w:bottom w:val="nil"/>
              <w:right w:val="nil"/>
            </w:tcBorders>
            <w:shd w:val="clear" w:color="auto" w:fill="auto"/>
            <w:noWrap/>
            <w:vAlign w:val="bottom"/>
            <w:hideMark/>
          </w:tcPr>
          <w:p w14:paraId="58F9E0E9" w14:textId="77777777" w:rsidR="00066C88" w:rsidRPr="00066C88" w:rsidRDefault="00066C88" w:rsidP="00066C88">
            <w:pPr>
              <w:spacing w:after="0" w:line="240" w:lineRule="auto"/>
              <w:jc w:val="left"/>
              <w:rPr>
                <w:rFonts w:ascii="Times New Roman" w:eastAsia="Times New Roman" w:hAnsi="Times New Roman" w:cs="Times New Roman"/>
                <w:szCs w:val="20"/>
                <w:lang w:eastAsia="es-ES"/>
              </w:rPr>
            </w:pPr>
          </w:p>
        </w:tc>
        <w:tc>
          <w:tcPr>
            <w:tcW w:w="663" w:type="pct"/>
            <w:tcBorders>
              <w:top w:val="nil"/>
              <w:left w:val="nil"/>
              <w:bottom w:val="nil"/>
              <w:right w:val="nil"/>
            </w:tcBorders>
            <w:shd w:val="clear" w:color="auto" w:fill="auto"/>
            <w:noWrap/>
            <w:vAlign w:val="bottom"/>
            <w:hideMark/>
          </w:tcPr>
          <w:p w14:paraId="05362097" w14:textId="77777777" w:rsidR="00066C88" w:rsidRPr="00066C88" w:rsidRDefault="00066C88" w:rsidP="00066C88">
            <w:pPr>
              <w:spacing w:after="0" w:line="240" w:lineRule="auto"/>
              <w:jc w:val="left"/>
              <w:rPr>
                <w:rFonts w:eastAsia="Times New Roman" w:cs="Calibri"/>
                <w:i/>
                <w:iCs/>
                <w:color w:val="000000"/>
                <w:szCs w:val="20"/>
                <w:lang w:eastAsia="es-ES"/>
              </w:rPr>
            </w:pPr>
            <w:r w:rsidRPr="00066C88">
              <w:rPr>
                <w:rFonts w:eastAsia="Times New Roman" w:cs="Calibri"/>
                <w:i/>
                <w:iCs/>
                <w:color w:val="000000"/>
                <w:szCs w:val="20"/>
                <w:lang w:eastAsia="es-ES"/>
              </w:rPr>
              <w:t xml:space="preserve">   29.831,10 € </w:t>
            </w:r>
          </w:p>
        </w:tc>
        <w:tc>
          <w:tcPr>
            <w:tcW w:w="744" w:type="pct"/>
            <w:tcBorders>
              <w:top w:val="nil"/>
              <w:left w:val="nil"/>
              <w:bottom w:val="nil"/>
              <w:right w:val="nil"/>
            </w:tcBorders>
            <w:shd w:val="clear" w:color="auto" w:fill="auto"/>
            <w:noWrap/>
            <w:vAlign w:val="bottom"/>
            <w:hideMark/>
          </w:tcPr>
          <w:p w14:paraId="088D0173" w14:textId="77777777" w:rsidR="00066C88" w:rsidRPr="00066C88" w:rsidRDefault="00066C88" w:rsidP="00066C88">
            <w:pPr>
              <w:spacing w:after="0" w:line="240" w:lineRule="auto"/>
              <w:jc w:val="left"/>
              <w:rPr>
                <w:rFonts w:eastAsia="Times New Roman" w:cs="Calibri"/>
                <w:i/>
                <w:iCs/>
                <w:color w:val="000000"/>
                <w:szCs w:val="20"/>
                <w:lang w:eastAsia="es-ES"/>
              </w:rPr>
            </w:pPr>
            <w:r w:rsidRPr="00066C88">
              <w:rPr>
                <w:rFonts w:eastAsia="Times New Roman" w:cs="Calibri"/>
                <w:i/>
                <w:iCs/>
                <w:color w:val="000000"/>
                <w:szCs w:val="20"/>
                <w:lang w:eastAsia="es-ES"/>
              </w:rPr>
              <w:t xml:space="preserve">        1.490,49 € </w:t>
            </w:r>
          </w:p>
        </w:tc>
        <w:tc>
          <w:tcPr>
            <w:tcW w:w="717" w:type="pct"/>
            <w:tcBorders>
              <w:top w:val="nil"/>
              <w:left w:val="nil"/>
              <w:bottom w:val="nil"/>
              <w:right w:val="nil"/>
            </w:tcBorders>
            <w:shd w:val="clear" w:color="auto" w:fill="auto"/>
            <w:noWrap/>
            <w:vAlign w:val="bottom"/>
            <w:hideMark/>
          </w:tcPr>
          <w:p w14:paraId="247D3BEC" w14:textId="77777777" w:rsidR="00066C88" w:rsidRPr="00066C88" w:rsidRDefault="00066C88" w:rsidP="00066C88">
            <w:pPr>
              <w:spacing w:after="0" w:line="240" w:lineRule="auto"/>
              <w:jc w:val="left"/>
              <w:rPr>
                <w:rFonts w:eastAsia="Times New Roman" w:cs="Calibri"/>
                <w:i/>
                <w:iCs/>
                <w:color w:val="000000"/>
                <w:szCs w:val="20"/>
                <w:lang w:eastAsia="es-ES"/>
              </w:rPr>
            </w:pPr>
            <w:r w:rsidRPr="00066C88">
              <w:rPr>
                <w:rFonts w:eastAsia="Times New Roman" w:cs="Calibri"/>
                <w:i/>
                <w:iCs/>
                <w:color w:val="000000"/>
                <w:szCs w:val="20"/>
                <w:lang w:eastAsia="es-ES"/>
              </w:rPr>
              <w:t xml:space="preserve">       1.789,66 € </w:t>
            </w:r>
          </w:p>
        </w:tc>
        <w:tc>
          <w:tcPr>
            <w:tcW w:w="610" w:type="pct"/>
            <w:tcBorders>
              <w:top w:val="nil"/>
              <w:left w:val="nil"/>
              <w:bottom w:val="nil"/>
              <w:right w:val="nil"/>
            </w:tcBorders>
            <w:shd w:val="clear" w:color="auto" w:fill="auto"/>
            <w:noWrap/>
            <w:vAlign w:val="bottom"/>
            <w:hideMark/>
          </w:tcPr>
          <w:p w14:paraId="7370877A" w14:textId="77777777" w:rsidR="00066C88" w:rsidRPr="00066C88" w:rsidRDefault="00066C88" w:rsidP="00066C88">
            <w:pPr>
              <w:spacing w:after="0" w:line="240" w:lineRule="auto"/>
              <w:jc w:val="left"/>
              <w:rPr>
                <w:rFonts w:eastAsia="Times New Roman" w:cs="Calibri"/>
                <w:i/>
                <w:iCs/>
                <w:color w:val="000000"/>
                <w:szCs w:val="20"/>
                <w:lang w:eastAsia="es-ES"/>
              </w:rPr>
            </w:pPr>
          </w:p>
        </w:tc>
        <w:tc>
          <w:tcPr>
            <w:tcW w:w="724" w:type="pct"/>
            <w:tcBorders>
              <w:top w:val="nil"/>
              <w:left w:val="nil"/>
              <w:bottom w:val="nil"/>
              <w:right w:val="nil"/>
            </w:tcBorders>
            <w:shd w:val="clear" w:color="auto" w:fill="auto"/>
            <w:noWrap/>
            <w:vAlign w:val="bottom"/>
            <w:hideMark/>
          </w:tcPr>
          <w:p w14:paraId="3F0A3CBF" w14:textId="77777777" w:rsidR="00066C88" w:rsidRPr="00066C88" w:rsidRDefault="00066C88" w:rsidP="00066C88">
            <w:pPr>
              <w:spacing w:after="0" w:line="240" w:lineRule="auto"/>
              <w:jc w:val="left"/>
              <w:rPr>
                <w:rFonts w:eastAsia="Times New Roman" w:cs="Calibri"/>
                <w:b/>
                <w:bCs/>
                <w:color w:val="000000"/>
                <w:szCs w:val="20"/>
                <w:lang w:eastAsia="es-ES"/>
              </w:rPr>
            </w:pPr>
            <w:r w:rsidRPr="00066C88">
              <w:rPr>
                <w:rFonts w:eastAsia="Times New Roman" w:cs="Calibri"/>
                <w:b/>
                <w:bCs/>
                <w:color w:val="000000"/>
                <w:szCs w:val="20"/>
                <w:lang w:eastAsia="es-ES"/>
              </w:rPr>
              <w:t xml:space="preserve">     33.111,25 € </w:t>
            </w:r>
          </w:p>
        </w:tc>
      </w:tr>
    </w:tbl>
    <w:p w14:paraId="2268DF84" w14:textId="04E6513F" w:rsidR="00066C88" w:rsidRPr="006206BF" w:rsidRDefault="00066C88" w:rsidP="006206BF">
      <w:pPr>
        <w:spacing w:before="120" w:after="120" w:line="240" w:lineRule="auto"/>
        <w:rPr>
          <w:rFonts w:cs="Arial"/>
          <w:b/>
          <w:sz w:val="32"/>
          <w:szCs w:val="18"/>
        </w:rPr>
        <w:sectPr w:rsidR="00066C88" w:rsidRPr="006206BF" w:rsidSect="00855F25">
          <w:headerReference w:type="default" r:id="rId8"/>
          <w:footerReference w:type="default" r:id="rId9"/>
          <w:headerReference w:type="first" r:id="rId10"/>
          <w:pgSz w:w="11906" w:h="16838"/>
          <w:pgMar w:top="1417" w:right="1701" w:bottom="1417" w:left="1701" w:header="708" w:footer="708" w:gutter="0"/>
          <w:cols w:space="708"/>
          <w:titlePg/>
          <w:docGrid w:linePitch="360"/>
        </w:sectPr>
      </w:pPr>
    </w:p>
    <w:p w14:paraId="1E7EAF28" w14:textId="0F28B70D" w:rsidR="006206BF" w:rsidRDefault="006206BF" w:rsidP="00066C88"/>
    <w:tbl>
      <w:tblPr>
        <w:tblW w:w="8916" w:type="dxa"/>
        <w:tblCellMar>
          <w:left w:w="70" w:type="dxa"/>
          <w:right w:w="70" w:type="dxa"/>
        </w:tblCellMar>
        <w:tblLook w:val="04A0" w:firstRow="1" w:lastRow="0" w:firstColumn="1" w:lastColumn="0" w:noHBand="0" w:noVBand="1"/>
      </w:tblPr>
      <w:tblGrid>
        <w:gridCol w:w="6227"/>
        <w:gridCol w:w="1145"/>
        <w:gridCol w:w="1544"/>
      </w:tblGrid>
      <w:tr w:rsidR="00066C88" w:rsidRPr="00066C88" w14:paraId="13777E63" w14:textId="77777777" w:rsidTr="00066C88">
        <w:trPr>
          <w:trHeight w:val="270"/>
        </w:trPr>
        <w:tc>
          <w:tcPr>
            <w:tcW w:w="8916" w:type="dxa"/>
            <w:gridSpan w:val="3"/>
            <w:tcBorders>
              <w:top w:val="nil"/>
              <w:left w:val="nil"/>
              <w:bottom w:val="single" w:sz="4" w:space="0" w:color="FFFFFF"/>
              <w:right w:val="nil"/>
            </w:tcBorders>
            <w:shd w:val="clear" w:color="000000" w:fill="1F4E78"/>
            <w:noWrap/>
            <w:vAlign w:val="center"/>
            <w:hideMark/>
          </w:tcPr>
          <w:p w14:paraId="5A052C0B" w14:textId="77777777" w:rsidR="00066C88" w:rsidRPr="00066C88" w:rsidRDefault="00066C88" w:rsidP="00066C88">
            <w:pPr>
              <w:spacing w:after="0" w:line="240" w:lineRule="auto"/>
              <w:jc w:val="center"/>
              <w:rPr>
                <w:rFonts w:eastAsia="Times New Roman" w:cs="Calibri"/>
                <w:b/>
                <w:bCs/>
                <w:color w:val="FFFFFF"/>
                <w:szCs w:val="20"/>
                <w:lang w:eastAsia="es-ES"/>
              </w:rPr>
            </w:pPr>
            <w:r w:rsidRPr="00066C88">
              <w:rPr>
                <w:rFonts w:eastAsia="Times New Roman" w:cs="Calibri"/>
                <w:b/>
                <w:bCs/>
                <w:color w:val="FFFFFF"/>
                <w:szCs w:val="20"/>
                <w:lang w:eastAsia="es-ES"/>
              </w:rPr>
              <w:t xml:space="preserve">PARAMETRIZACIÓN </w:t>
            </w:r>
          </w:p>
        </w:tc>
      </w:tr>
      <w:tr w:rsidR="00066C88" w:rsidRPr="00066C88" w14:paraId="0D15D62F" w14:textId="77777777" w:rsidTr="00066C88">
        <w:trPr>
          <w:trHeight w:val="270"/>
        </w:trPr>
        <w:tc>
          <w:tcPr>
            <w:tcW w:w="8916" w:type="dxa"/>
            <w:gridSpan w:val="3"/>
            <w:tcBorders>
              <w:top w:val="nil"/>
              <w:left w:val="nil"/>
              <w:bottom w:val="nil"/>
              <w:right w:val="nil"/>
            </w:tcBorders>
            <w:shd w:val="clear" w:color="000000" w:fill="1F4E78"/>
            <w:vAlign w:val="center"/>
            <w:hideMark/>
          </w:tcPr>
          <w:p w14:paraId="6A384E04" w14:textId="0B4C8880" w:rsidR="00066C88" w:rsidRPr="00066C88" w:rsidRDefault="00066C88" w:rsidP="00066C88">
            <w:pPr>
              <w:spacing w:after="0" w:line="240" w:lineRule="auto"/>
              <w:jc w:val="center"/>
              <w:rPr>
                <w:rFonts w:eastAsia="Times New Roman" w:cs="Calibri"/>
                <w:b/>
                <w:bCs/>
                <w:color w:val="FFFFFF"/>
                <w:szCs w:val="20"/>
                <w:lang w:eastAsia="es-ES"/>
              </w:rPr>
            </w:pPr>
            <w:r w:rsidRPr="00066C88">
              <w:rPr>
                <w:rFonts w:eastAsia="Times New Roman" w:cs="Calibri"/>
                <w:b/>
                <w:bCs/>
                <w:color w:val="FFFFFF"/>
                <w:szCs w:val="20"/>
                <w:lang w:eastAsia="es-ES"/>
              </w:rPr>
              <w:t xml:space="preserve">SUMINISTRO DE </w:t>
            </w:r>
            <w:r w:rsidR="00835ABE" w:rsidRPr="00066C88">
              <w:rPr>
                <w:rFonts w:eastAsia="Times New Roman" w:cs="Calibri"/>
                <w:b/>
                <w:bCs/>
                <w:color w:val="FFFFFF"/>
                <w:szCs w:val="20"/>
                <w:lang w:eastAsia="es-ES"/>
              </w:rPr>
              <w:t>COMBUSTIBLE PARA</w:t>
            </w:r>
            <w:r w:rsidRPr="00066C88">
              <w:rPr>
                <w:rFonts w:eastAsia="Times New Roman" w:cs="Calibri"/>
                <w:b/>
                <w:bCs/>
                <w:color w:val="FFFFFF"/>
                <w:szCs w:val="20"/>
                <w:lang w:eastAsia="es-ES"/>
              </w:rPr>
              <w:t xml:space="preserve"> PARQUE SUR</w:t>
            </w:r>
          </w:p>
        </w:tc>
      </w:tr>
      <w:tr w:rsidR="00066C88" w:rsidRPr="00066C88" w14:paraId="6ED01CF4" w14:textId="77777777" w:rsidTr="00066C88">
        <w:trPr>
          <w:trHeight w:val="270"/>
        </w:trPr>
        <w:tc>
          <w:tcPr>
            <w:tcW w:w="8916" w:type="dxa"/>
            <w:gridSpan w:val="3"/>
            <w:tcBorders>
              <w:top w:val="nil"/>
              <w:left w:val="nil"/>
              <w:bottom w:val="nil"/>
              <w:right w:val="nil"/>
            </w:tcBorders>
            <w:shd w:val="clear" w:color="000000" w:fill="1F4E78"/>
            <w:noWrap/>
            <w:vAlign w:val="center"/>
            <w:hideMark/>
          </w:tcPr>
          <w:p w14:paraId="19C67DAD" w14:textId="77777777" w:rsidR="00066C88" w:rsidRPr="00066C88" w:rsidRDefault="00066C88" w:rsidP="00066C88">
            <w:pPr>
              <w:spacing w:after="0" w:line="240" w:lineRule="auto"/>
              <w:jc w:val="center"/>
              <w:rPr>
                <w:rFonts w:eastAsia="Times New Roman" w:cs="Calibri"/>
                <w:b/>
                <w:bCs/>
                <w:color w:val="FFFFFF"/>
                <w:szCs w:val="20"/>
                <w:lang w:eastAsia="es-ES"/>
              </w:rPr>
            </w:pPr>
            <w:r w:rsidRPr="00066C88">
              <w:rPr>
                <w:rFonts w:eastAsia="Times New Roman" w:cs="Calibri"/>
                <w:b/>
                <w:bCs/>
                <w:color w:val="FFFFFF"/>
                <w:szCs w:val="20"/>
                <w:lang w:eastAsia="es-ES"/>
              </w:rPr>
              <w:t>CONSORCIO DE SEGURIDAD Y EMERGENCIAS DE LANZAROTE</w:t>
            </w:r>
          </w:p>
        </w:tc>
      </w:tr>
      <w:tr w:rsidR="00066C88" w:rsidRPr="00066C88" w14:paraId="3068BB23" w14:textId="77777777" w:rsidTr="00066C88">
        <w:trPr>
          <w:trHeight w:val="270"/>
        </w:trPr>
        <w:tc>
          <w:tcPr>
            <w:tcW w:w="6227" w:type="dxa"/>
            <w:tcBorders>
              <w:top w:val="nil"/>
              <w:left w:val="nil"/>
              <w:bottom w:val="nil"/>
              <w:right w:val="nil"/>
            </w:tcBorders>
            <w:shd w:val="clear" w:color="auto" w:fill="auto"/>
            <w:noWrap/>
            <w:vAlign w:val="bottom"/>
            <w:hideMark/>
          </w:tcPr>
          <w:p w14:paraId="40F3A4F1" w14:textId="77777777" w:rsidR="00066C88" w:rsidRPr="00066C88" w:rsidRDefault="00066C88" w:rsidP="00066C88">
            <w:pPr>
              <w:spacing w:after="0" w:line="240" w:lineRule="auto"/>
              <w:jc w:val="center"/>
              <w:rPr>
                <w:rFonts w:eastAsia="Times New Roman" w:cs="Calibri"/>
                <w:b/>
                <w:bCs/>
                <w:color w:val="FFFFFF"/>
                <w:szCs w:val="20"/>
                <w:lang w:eastAsia="es-ES"/>
              </w:rPr>
            </w:pPr>
          </w:p>
        </w:tc>
        <w:tc>
          <w:tcPr>
            <w:tcW w:w="1145" w:type="dxa"/>
            <w:tcBorders>
              <w:top w:val="nil"/>
              <w:left w:val="nil"/>
              <w:bottom w:val="nil"/>
              <w:right w:val="nil"/>
            </w:tcBorders>
            <w:shd w:val="clear" w:color="auto" w:fill="auto"/>
            <w:noWrap/>
            <w:vAlign w:val="bottom"/>
            <w:hideMark/>
          </w:tcPr>
          <w:p w14:paraId="5E0B8565" w14:textId="77777777" w:rsidR="00066C88" w:rsidRPr="00066C88" w:rsidRDefault="00066C88" w:rsidP="00066C88">
            <w:pPr>
              <w:spacing w:after="0" w:line="240" w:lineRule="auto"/>
              <w:jc w:val="left"/>
              <w:rPr>
                <w:rFonts w:ascii="Times New Roman" w:eastAsia="Times New Roman" w:hAnsi="Times New Roman" w:cs="Times New Roman"/>
                <w:szCs w:val="20"/>
                <w:lang w:eastAsia="es-ES"/>
              </w:rPr>
            </w:pPr>
          </w:p>
        </w:tc>
        <w:tc>
          <w:tcPr>
            <w:tcW w:w="1544" w:type="dxa"/>
            <w:tcBorders>
              <w:top w:val="nil"/>
              <w:left w:val="nil"/>
              <w:bottom w:val="nil"/>
              <w:right w:val="nil"/>
            </w:tcBorders>
            <w:shd w:val="clear" w:color="auto" w:fill="auto"/>
            <w:noWrap/>
            <w:vAlign w:val="bottom"/>
            <w:hideMark/>
          </w:tcPr>
          <w:p w14:paraId="7B095758" w14:textId="77777777" w:rsidR="00066C88" w:rsidRPr="00066C88" w:rsidRDefault="00066C88" w:rsidP="00066C88">
            <w:pPr>
              <w:spacing w:after="0" w:line="240" w:lineRule="auto"/>
              <w:jc w:val="left"/>
              <w:rPr>
                <w:rFonts w:ascii="Times New Roman" w:eastAsia="Times New Roman" w:hAnsi="Times New Roman" w:cs="Times New Roman"/>
                <w:szCs w:val="20"/>
                <w:lang w:eastAsia="es-ES"/>
              </w:rPr>
            </w:pPr>
          </w:p>
        </w:tc>
      </w:tr>
      <w:tr w:rsidR="00066C88" w:rsidRPr="00066C88" w14:paraId="7915E9B0" w14:textId="77777777" w:rsidTr="00066C88">
        <w:trPr>
          <w:trHeight w:val="270"/>
        </w:trPr>
        <w:tc>
          <w:tcPr>
            <w:tcW w:w="8916" w:type="dxa"/>
            <w:gridSpan w:val="3"/>
            <w:tcBorders>
              <w:top w:val="nil"/>
              <w:left w:val="nil"/>
              <w:bottom w:val="nil"/>
              <w:right w:val="nil"/>
            </w:tcBorders>
            <w:shd w:val="clear" w:color="000000" w:fill="D9D9D9"/>
            <w:noWrap/>
            <w:vAlign w:val="bottom"/>
            <w:hideMark/>
          </w:tcPr>
          <w:p w14:paraId="3CE00468" w14:textId="77777777" w:rsidR="00066C88" w:rsidRPr="00066C88" w:rsidRDefault="00066C88" w:rsidP="00066C88">
            <w:pPr>
              <w:spacing w:after="0" w:line="240" w:lineRule="auto"/>
              <w:jc w:val="center"/>
              <w:rPr>
                <w:rFonts w:eastAsia="Times New Roman" w:cs="Calibri"/>
                <w:b/>
                <w:bCs/>
                <w:szCs w:val="20"/>
                <w:lang w:eastAsia="es-ES"/>
              </w:rPr>
            </w:pPr>
            <w:r w:rsidRPr="00066C88">
              <w:rPr>
                <w:rFonts w:eastAsia="Times New Roman" w:cs="Calibri"/>
                <w:b/>
                <w:bCs/>
                <w:szCs w:val="20"/>
                <w:lang w:eastAsia="es-ES"/>
              </w:rPr>
              <w:t>LOTE 2</w:t>
            </w:r>
          </w:p>
        </w:tc>
      </w:tr>
      <w:tr w:rsidR="00066C88" w:rsidRPr="00066C88" w14:paraId="7C52AB48" w14:textId="77777777" w:rsidTr="00066C88">
        <w:trPr>
          <w:trHeight w:val="270"/>
        </w:trPr>
        <w:tc>
          <w:tcPr>
            <w:tcW w:w="6227" w:type="dxa"/>
            <w:tcBorders>
              <w:top w:val="nil"/>
              <w:left w:val="nil"/>
              <w:bottom w:val="nil"/>
              <w:right w:val="nil"/>
            </w:tcBorders>
            <w:shd w:val="clear" w:color="auto" w:fill="auto"/>
            <w:noWrap/>
            <w:vAlign w:val="bottom"/>
            <w:hideMark/>
          </w:tcPr>
          <w:p w14:paraId="58B2F1F5" w14:textId="77777777" w:rsidR="00066C88" w:rsidRPr="00066C88" w:rsidRDefault="00066C88" w:rsidP="00066C88">
            <w:pPr>
              <w:spacing w:after="0" w:line="240" w:lineRule="auto"/>
              <w:jc w:val="center"/>
              <w:rPr>
                <w:rFonts w:eastAsia="Times New Roman" w:cs="Calibri"/>
                <w:b/>
                <w:bCs/>
                <w:szCs w:val="20"/>
                <w:lang w:eastAsia="es-ES"/>
              </w:rPr>
            </w:pPr>
          </w:p>
        </w:tc>
        <w:tc>
          <w:tcPr>
            <w:tcW w:w="1145" w:type="dxa"/>
            <w:tcBorders>
              <w:top w:val="nil"/>
              <w:left w:val="nil"/>
              <w:bottom w:val="nil"/>
              <w:right w:val="nil"/>
            </w:tcBorders>
            <w:shd w:val="clear" w:color="auto" w:fill="auto"/>
            <w:noWrap/>
            <w:vAlign w:val="bottom"/>
            <w:hideMark/>
          </w:tcPr>
          <w:p w14:paraId="63F928EE" w14:textId="77777777" w:rsidR="00066C88" w:rsidRPr="00066C88" w:rsidRDefault="00066C88" w:rsidP="00066C88">
            <w:pPr>
              <w:spacing w:after="0" w:line="240" w:lineRule="auto"/>
              <w:jc w:val="left"/>
              <w:rPr>
                <w:rFonts w:ascii="Times New Roman" w:eastAsia="Times New Roman" w:hAnsi="Times New Roman" w:cs="Times New Roman"/>
                <w:szCs w:val="20"/>
                <w:lang w:eastAsia="es-ES"/>
              </w:rPr>
            </w:pPr>
          </w:p>
        </w:tc>
        <w:tc>
          <w:tcPr>
            <w:tcW w:w="1544" w:type="dxa"/>
            <w:tcBorders>
              <w:top w:val="nil"/>
              <w:left w:val="nil"/>
              <w:bottom w:val="nil"/>
              <w:right w:val="nil"/>
            </w:tcBorders>
            <w:shd w:val="clear" w:color="auto" w:fill="auto"/>
            <w:noWrap/>
            <w:vAlign w:val="bottom"/>
            <w:hideMark/>
          </w:tcPr>
          <w:p w14:paraId="68A42600" w14:textId="77777777" w:rsidR="00066C88" w:rsidRPr="00066C88" w:rsidRDefault="00066C88" w:rsidP="00066C88">
            <w:pPr>
              <w:spacing w:after="0" w:line="240" w:lineRule="auto"/>
              <w:jc w:val="left"/>
              <w:rPr>
                <w:rFonts w:ascii="Times New Roman" w:eastAsia="Times New Roman" w:hAnsi="Times New Roman" w:cs="Times New Roman"/>
                <w:szCs w:val="20"/>
                <w:lang w:eastAsia="es-ES"/>
              </w:rPr>
            </w:pPr>
          </w:p>
        </w:tc>
      </w:tr>
      <w:tr w:rsidR="00066C88" w:rsidRPr="00066C88" w14:paraId="209D8934" w14:textId="77777777" w:rsidTr="00066C88">
        <w:trPr>
          <w:trHeight w:val="270"/>
        </w:trPr>
        <w:tc>
          <w:tcPr>
            <w:tcW w:w="6227" w:type="dxa"/>
            <w:tcBorders>
              <w:top w:val="nil"/>
              <w:left w:val="nil"/>
              <w:bottom w:val="nil"/>
              <w:right w:val="nil"/>
            </w:tcBorders>
            <w:shd w:val="clear" w:color="000000" w:fill="1F4E78"/>
            <w:vAlign w:val="center"/>
            <w:hideMark/>
          </w:tcPr>
          <w:p w14:paraId="0A81EED5" w14:textId="77777777" w:rsidR="00066C88" w:rsidRPr="00066C88" w:rsidRDefault="00066C88" w:rsidP="00066C88">
            <w:pPr>
              <w:spacing w:after="0" w:line="240" w:lineRule="auto"/>
              <w:jc w:val="left"/>
              <w:rPr>
                <w:rFonts w:eastAsia="Times New Roman" w:cs="Calibri"/>
                <w:b/>
                <w:bCs/>
                <w:color w:val="FFFFFF"/>
                <w:szCs w:val="20"/>
                <w:lang w:eastAsia="es-ES"/>
              </w:rPr>
            </w:pPr>
            <w:r w:rsidRPr="00066C88">
              <w:rPr>
                <w:rFonts w:eastAsia="Times New Roman" w:cs="Calibri"/>
                <w:b/>
                <w:bCs/>
                <w:color w:val="FFFFFF"/>
                <w:szCs w:val="20"/>
                <w:lang w:eastAsia="es-ES"/>
              </w:rPr>
              <w:t>Contrato de suministro</w:t>
            </w:r>
          </w:p>
        </w:tc>
        <w:tc>
          <w:tcPr>
            <w:tcW w:w="1145" w:type="dxa"/>
            <w:tcBorders>
              <w:top w:val="nil"/>
              <w:left w:val="nil"/>
              <w:bottom w:val="nil"/>
              <w:right w:val="nil"/>
            </w:tcBorders>
            <w:shd w:val="clear" w:color="000000" w:fill="1F4E78"/>
            <w:vAlign w:val="center"/>
            <w:hideMark/>
          </w:tcPr>
          <w:p w14:paraId="35B416A7" w14:textId="77777777" w:rsidR="00066C88" w:rsidRPr="00066C88" w:rsidRDefault="00066C88" w:rsidP="00066C88">
            <w:pPr>
              <w:spacing w:after="0" w:line="240" w:lineRule="auto"/>
              <w:jc w:val="left"/>
              <w:rPr>
                <w:rFonts w:eastAsia="Times New Roman" w:cs="Calibri"/>
                <w:b/>
                <w:bCs/>
                <w:color w:val="FFFFFF"/>
                <w:szCs w:val="20"/>
                <w:lang w:eastAsia="es-ES"/>
              </w:rPr>
            </w:pPr>
            <w:r w:rsidRPr="00066C88">
              <w:rPr>
                <w:rFonts w:eastAsia="Times New Roman" w:cs="Calibri"/>
                <w:b/>
                <w:bCs/>
                <w:color w:val="FFFFFF"/>
                <w:szCs w:val="20"/>
                <w:lang w:eastAsia="es-ES"/>
              </w:rPr>
              <w:t> </w:t>
            </w:r>
          </w:p>
        </w:tc>
        <w:tc>
          <w:tcPr>
            <w:tcW w:w="1544" w:type="dxa"/>
            <w:tcBorders>
              <w:top w:val="nil"/>
              <w:left w:val="nil"/>
              <w:bottom w:val="nil"/>
              <w:right w:val="nil"/>
            </w:tcBorders>
            <w:shd w:val="clear" w:color="000000" w:fill="1F4E78"/>
            <w:vAlign w:val="center"/>
            <w:hideMark/>
          </w:tcPr>
          <w:p w14:paraId="58D5E420" w14:textId="77777777" w:rsidR="00066C88" w:rsidRPr="00066C88" w:rsidRDefault="00066C88" w:rsidP="00066C88">
            <w:pPr>
              <w:spacing w:after="0" w:line="240" w:lineRule="auto"/>
              <w:jc w:val="center"/>
              <w:rPr>
                <w:rFonts w:eastAsia="Times New Roman" w:cs="Calibri"/>
                <w:b/>
                <w:bCs/>
                <w:color w:val="FFFFFF"/>
                <w:szCs w:val="20"/>
                <w:lang w:eastAsia="es-ES"/>
              </w:rPr>
            </w:pPr>
            <w:r w:rsidRPr="00066C88">
              <w:rPr>
                <w:rFonts w:eastAsia="Times New Roman" w:cs="Calibri"/>
                <w:b/>
                <w:bCs/>
                <w:color w:val="FFFFFF"/>
                <w:szCs w:val="20"/>
                <w:lang w:eastAsia="es-ES"/>
              </w:rPr>
              <w:t> </w:t>
            </w:r>
          </w:p>
        </w:tc>
      </w:tr>
      <w:tr w:rsidR="00066C88" w:rsidRPr="00066C88" w14:paraId="1CB1A359" w14:textId="77777777" w:rsidTr="00066C88">
        <w:trPr>
          <w:trHeight w:val="270"/>
        </w:trPr>
        <w:tc>
          <w:tcPr>
            <w:tcW w:w="891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A540BE" w14:textId="77777777" w:rsidR="00066C88" w:rsidRPr="00066C88" w:rsidRDefault="00066C88" w:rsidP="00066C88">
            <w:pPr>
              <w:spacing w:after="0" w:line="240" w:lineRule="auto"/>
              <w:jc w:val="left"/>
              <w:rPr>
                <w:rFonts w:eastAsia="Times New Roman" w:cs="Calibri"/>
                <w:szCs w:val="20"/>
                <w:lang w:eastAsia="es-ES"/>
              </w:rPr>
            </w:pPr>
            <w:r w:rsidRPr="00066C88">
              <w:rPr>
                <w:rFonts w:eastAsia="Times New Roman" w:cs="Calibri"/>
                <w:szCs w:val="20"/>
                <w:lang w:eastAsia="es-ES"/>
              </w:rPr>
              <w:t>Suministro de combustible para Parque Sur.</w:t>
            </w:r>
          </w:p>
        </w:tc>
      </w:tr>
      <w:tr w:rsidR="00066C88" w:rsidRPr="00066C88" w14:paraId="33BD354E" w14:textId="77777777" w:rsidTr="00066C88">
        <w:trPr>
          <w:trHeight w:val="270"/>
        </w:trPr>
        <w:tc>
          <w:tcPr>
            <w:tcW w:w="6227" w:type="dxa"/>
            <w:tcBorders>
              <w:top w:val="nil"/>
              <w:left w:val="nil"/>
              <w:bottom w:val="nil"/>
              <w:right w:val="nil"/>
            </w:tcBorders>
            <w:shd w:val="clear" w:color="auto" w:fill="auto"/>
            <w:hideMark/>
          </w:tcPr>
          <w:p w14:paraId="65D45D81" w14:textId="77777777" w:rsidR="00066C88" w:rsidRPr="00066C88" w:rsidRDefault="00066C88" w:rsidP="00066C88">
            <w:pPr>
              <w:spacing w:after="0" w:line="240" w:lineRule="auto"/>
              <w:jc w:val="left"/>
              <w:rPr>
                <w:rFonts w:eastAsia="Times New Roman" w:cs="Calibri"/>
                <w:szCs w:val="20"/>
                <w:lang w:eastAsia="es-ES"/>
              </w:rPr>
            </w:pPr>
          </w:p>
        </w:tc>
        <w:tc>
          <w:tcPr>
            <w:tcW w:w="1145" w:type="dxa"/>
            <w:tcBorders>
              <w:top w:val="nil"/>
              <w:left w:val="nil"/>
              <w:bottom w:val="nil"/>
              <w:right w:val="nil"/>
            </w:tcBorders>
            <w:shd w:val="clear" w:color="auto" w:fill="auto"/>
            <w:hideMark/>
          </w:tcPr>
          <w:p w14:paraId="1F140557" w14:textId="77777777" w:rsidR="00066C88" w:rsidRPr="00066C88" w:rsidRDefault="00066C88" w:rsidP="00066C88">
            <w:pPr>
              <w:spacing w:after="0" w:line="240" w:lineRule="auto"/>
              <w:jc w:val="left"/>
              <w:rPr>
                <w:rFonts w:ascii="Times New Roman" w:eastAsia="Times New Roman" w:hAnsi="Times New Roman" w:cs="Times New Roman"/>
                <w:szCs w:val="20"/>
                <w:lang w:eastAsia="es-ES"/>
              </w:rPr>
            </w:pPr>
          </w:p>
        </w:tc>
        <w:tc>
          <w:tcPr>
            <w:tcW w:w="1544" w:type="dxa"/>
            <w:tcBorders>
              <w:top w:val="nil"/>
              <w:left w:val="nil"/>
              <w:bottom w:val="nil"/>
              <w:right w:val="nil"/>
            </w:tcBorders>
            <w:shd w:val="clear" w:color="auto" w:fill="auto"/>
            <w:hideMark/>
          </w:tcPr>
          <w:p w14:paraId="5E1DAE86" w14:textId="77777777" w:rsidR="00066C88" w:rsidRPr="00066C88" w:rsidRDefault="00066C88" w:rsidP="00066C88">
            <w:pPr>
              <w:spacing w:after="0" w:line="240" w:lineRule="auto"/>
              <w:jc w:val="left"/>
              <w:rPr>
                <w:rFonts w:ascii="Times New Roman" w:eastAsia="Times New Roman" w:hAnsi="Times New Roman" w:cs="Times New Roman"/>
                <w:szCs w:val="20"/>
                <w:lang w:eastAsia="es-ES"/>
              </w:rPr>
            </w:pPr>
          </w:p>
        </w:tc>
      </w:tr>
      <w:tr w:rsidR="00066C88" w:rsidRPr="00066C88" w14:paraId="0F4FF4E2" w14:textId="77777777" w:rsidTr="00066C88">
        <w:trPr>
          <w:trHeight w:val="270"/>
        </w:trPr>
        <w:tc>
          <w:tcPr>
            <w:tcW w:w="6227" w:type="dxa"/>
            <w:tcBorders>
              <w:top w:val="nil"/>
              <w:left w:val="nil"/>
              <w:bottom w:val="nil"/>
              <w:right w:val="nil"/>
            </w:tcBorders>
            <w:shd w:val="clear" w:color="000000" w:fill="1F4E78"/>
            <w:noWrap/>
            <w:vAlign w:val="bottom"/>
            <w:hideMark/>
          </w:tcPr>
          <w:p w14:paraId="7CB2B704" w14:textId="77777777" w:rsidR="00066C88" w:rsidRPr="00066C88" w:rsidRDefault="00066C88" w:rsidP="00066C88">
            <w:pPr>
              <w:spacing w:after="0" w:line="240" w:lineRule="auto"/>
              <w:jc w:val="left"/>
              <w:rPr>
                <w:rFonts w:eastAsia="Times New Roman" w:cs="Calibri"/>
                <w:b/>
                <w:bCs/>
                <w:color w:val="FFFFFF"/>
                <w:szCs w:val="20"/>
                <w:lang w:eastAsia="es-ES"/>
              </w:rPr>
            </w:pPr>
            <w:r w:rsidRPr="00066C88">
              <w:rPr>
                <w:rFonts w:eastAsia="Times New Roman" w:cs="Calibri"/>
                <w:b/>
                <w:bCs/>
                <w:color w:val="FFFFFF"/>
                <w:szCs w:val="20"/>
                <w:lang w:eastAsia="es-ES"/>
              </w:rPr>
              <w:t>Duración del Contrato</w:t>
            </w:r>
          </w:p>
        </w:tc>
        <w:tc>
          <w:tcPr>
            <w:tcW w:w="1145" w:type="dxa"/>
            <w:tcBorders>
              <w:top w:val="nil"/>
              <w:left w:val="nil"/>
              <w:bottom w:val="nil"/>
              <w:right w:val="nil"/>
            </w:tcBorders>
            <w:shd w:val="clear" w:color="000000" w:fill="1F4E78"/>
            <w:noWrap/>
            <w:vAlign w:val="center"/>
            <w:hideMark/>
          </w:tcPr>
          <w:p w14:paraId="6F2411CE" w14:textId="77777777" w:rsidR="00066C88" w:rsidRPr="00066C88" w:rsidRDefault="00066C88" w:rsidP="00066C88">
            <w:pPr>
              <w:spacing w:after="0" w:line="240" w:lineRule="auto"/>
              <w:jc w:val="left"/>
              <w:rPr>
                <w:rFonts w:eastAsia="Times New Roman" w:cs="Calibri"/>
                <w:b/>
                <w:bCs/>
                <w:color w:val="FFFFFF"/>
                <w:szCs w:val="20"/>
                <w:lang w:eastAsia="es-ES"/>
              </w:rPr>
            </w:pPr>
            <w:r w:rsidRPr="00066C88">
              <w:rPr>
                <w:rFonts w:eastAsia="Times New Roman" w:cs="Calibri"/>
                <w:b/>
                <w:bCs/>
                <w:color w:val="FFFFFF"/>
                <w:szCs w:val="20"/>
                <w:lang w:eastAsia="es-ES"/>
              </w:rPr>
              <w:t>Total años:</w:t>
            </w:r>
          </w:p>
        </w:tc>
        <w:tc>
          <w:tcPr>
            <w:tcW w:w="1544" w:type="dxa"/>
            <w:tcBorders>
              <w:top w:val="nil"/>
              <w:left w:val="nil"/>
              <w:bottom w:val="nil"/>
              <w:right w:val="nil"/>
            </w:tcBorders>
            <w:shd w:val="clear" w:color="000000" w:fill="1F4E78"/>
            <w:noWrap/>
            <w:vAlign w:val="bottom"/>
            <w:hideMark/>
          </w:tcPr>
          <w:p w14:paraId="55CC07B1" w14:textId="77777777" w:rsidR="00066C88" w:rsidRPr="00066C88" w:rsidRDefault="00066C88" w:rsidP="00066C88">
            <w:pPr>
              <w:spacing w:after="0" w:line="240" w:lineRule="auto"/>
              <w:jc w:val="center"/>
              <w:rPr>
                <w:rFonts w:eastAsia="Times New Roman" w:cs="Calibri"/>
                <w:b/>
                <w:bCs/>
                <w:color w:val="FFFFFF"/>
                <w:szCs w:val="20"/>
                <w:lang w:eastAsia="es-ES"/>
              </w:rPr>
            </w:pPr>
            <w:r w:rsidRPr="00066C88">
              <w:rPr>
                <w:rFonts w:eastAsia="Times New Roman" w:cs="Calibri"/>
                <w:b/>
                <w:bCs/>
                <w:color w:val="FFFFFF"/>
                <w:szCs w:val="20"/>
                <w:lang w:eastAsia="es-ES"/>
              </w:rPr>
              <w:t>2</w:t>
            </w:r>
          </w:p>
        </w:tc>
      </w:tr>
      <w:tr w:rsidR="00066C88" w:rsidRPr="00066C88" w14:paraId="3DDDADAA" w14:textId="77777777" w:rsidTr="00066C88">
        <w:trPr>
          <w:trHeight w:val="270"/>
        </w:trPr>
        <w:tc>
          <w:tcPr>
            <w:tcW w:w="7372" w:type="dxa"/>
            <w:gridSpan w:val="2"/>
            <w:tcBorders>
              <w:top w:val="single" w:sz="4" w:space="0" w:color="auto"/>
              <w:left w:val="single" w:sz="4" w:space="0" w:color="auto"/>
              <w:bottom w:val="nil"/>
              <w:right w:val="nil"/>
            </w:tcBorders>
            <w:shd w:val="clear" w:color="auto" w:fill="auto"/>
            <w:vAlign w:val="center"/>
            <w:hideMark/>
          </w:tcPr>
          <w:p w14:paraId="097244F1" w14:textId="77777777" w:rsidR="00066C88" w:rsidRPr="00066C88" w:rsidRDefault="00066C88" w:rsidP="00066C88">
            <w:pPr>
              <w:spacing w:after="0" w:line="240" w:lineRule="auto"/>
              <w:jc w:val="left"/>
              <w:rPr>
                <w:rFonts w:eastAsia="Times New Roman" w:cs="Calibri"/>
                <w:b/>
                <w:bCs/>
                <w:szCs w:val="20"/>
                <w:lang w:eastAsia="es-ES"/>
              </w:rPr>
            </w:pPr>
            <w:r w:rsidRPr="00066C88">
              <w:rPr>
                <w:rFonts w:eastAsia="Times New Roman" w:cs="Calibri"/>
                <w:b/>
                <w:bCs/>
                <w:szCs w:val="20"/>
                <w:lang w:eastAsia="es-ES"/>
              </w:rPr>
              <w:t>Suministro de combustible para Parque Sur.</w:t>
            </w:r>
          </w:p>
        </w:tc>
        <w:tc>
          <w:tcPr>
            <w:tcW w:w="1544" w:type="dxa"/>
            <w:tcBorders>
              <w:top w:val="single" w:sz="4" w:space="0" w:color="auto"/>
              <w:left w:val="nil"/>
              <w:bottom w:val="nil"/>
              <w:right w:val="single" w:sz="4" w:space="0" w:color="auto"/>
            </w:tcBorders>
            <w:shd w:val="clear" w:color="auto" w:fill="auto"/>
            <w:noWrap/>
            <w:vAlign w:val="center"/>
            <w:hideMark/>
          </w:tcPr>
          <w:p w14:paraId="7FCB85EC" w14:textId="77777777" w:rsidR="00066C88" w:rsidRPr="00066C88" w:rsidRDefault="00066C88" w:rsidP="00066C88">
            <w:pPr>
              <w:spacing w:after="0" w:line="240" w:lineRule="auto"/>
              <w:jc w:val="center"/>
              <w:rPr>
                <w:rFonts w:eastAsia="Times New Roman" w:cs="Calibri"/>
                <w:szCs w:val="20"/>
                <w:lang w:eastAsia="es-ES"/>
              </w:rPr>
            </w:pPr>
            <w:r w:rsidRPr="00066C88">
              <w:rPr>
                <w:rFonts w:eastAsia="Times New Roman" w:cs="Calibri"/>
                <w:szCs w:val="20"/>
                <w:lang w:eastAsia="es-ES"/>
              </w:rPr>
              <w:t>1</w:t>
            </w:r>
          </w:p>
        </w:tc>
      </w:tr>
      <w:tr w:rsidR="00066C88" w:rsidRPr="00066C88" w14:paraId="5078A6C5" w14:textId="77777777" w:rsidTr="00066C88">
        <w:trPr>
          <w:trHeight w:val="270"/>
        </w:trPr>
        <w:tc>
          <w:tcPr>
            <w:tcW w:w="7372" w:type="dxa"/>
            <w:gridSpan w:val="2"/>
            <w:tcBorders>
              <w:top w:val="nil"/>
              <w:left w:val="single" w:sz="4" w:space="0" w:color="auto"/>
              <w:bottom w:val="single" w:sz="4" w:space="0" w:color="auto"/>
              <w:right w:val="nil"/>
            </w:tcBorders>
            <w:shd w:val="clear" w:color="auto" w:fill="auto"/>
            <w:vAlign w:val="center"/>
            <w:hideMark/>
          </w:tcPr>
          <w:p w14:paraId="7C5C2134" w14:textId="77777777" w:rsidR="00066C88" w:rsidRPr="00066C88" w:rsidRDefault="00066C88" w:rsidP="00066C88">
            <w:pPr>
              <w:spacing w:after="0" w:line="240" w:lineRule="auto"/>
              <w:jc w:val="left"/>
              <w:rPr>
                <w:rFonts w:eastAsia="Times New Roman" w:cs="Calibri"/>
                <w:szCs w:val="20"/>
                <w:lang w:eastAsia="es-ES"/>
              </w:rPr>
            </w:pPr>
            <w:r w:rsidRPr="00066C88">
              <w:rPr>
                <w:rFonts w:eastAsia="Times New Roman" w:cs="Calibri"/>
                <w:b/>
                <w:bCs/>
                <w:szCs w:val="20"/>
                <w:lang w:eastAsia="es-ES"/>
              </w:rPr>
              <w:t>Suministro de combustible para Parque Sur.</w:t>
            </w:r>
            <w:r w:rsidRPr="00066C88">
              <w:rPr>
                <w:rFonts w:eastAsia="Times New Roman" w:cs="Calibri"/>
                <w:szCs w:val="20"/>
                <w:lang w:eastAsia="es-ES"/>
              </w:rPr>
              <w:t xml:space="preserve"> (prórrogas)</w:t>
            </w:r>
          </w:p>
        </w:tc>
        <w:tc>
          <w:tcPr>
            <w:tcW w:w="1544" w:type="dxa"/>
            <w:tcBorders>
              <w:top w:val="nil"/>
              <w:left w:val="nil"/>
              <w:bottom w:val="single" w:sz="4" w:space="0" w:color="auto"/>
              <w:right w:val="single" w:sz="4" w:space="0" w:color="auto"/>
            </w:tcBorders>
            <w:shd w:val="clear" w:color="auto" w:fill="auto"/>
            <w:noWrap/>
            <w:vAlign w:val="center"/>
            <w:hideMark/>
          </w:tcPr>
          <w:p w14:paraId="7572CEE9" w14:textId="77777777" w:rsidR="00066C88" w:rsidRPr="00066C88" w:rsidRDefault="00066C88" w:rsidP="00066C88">
            <w:pPr>
              <w:spacing w:after="0" w:line="240" w:lineRule="auto"/>
              <w:jc w:val="center"/>
              <w:rPr>
                <w:rFonts w:eastAsia="Times New Roman" w:cs="Calibri"/>
                <w:szCs w:val="20"/>
                <w:lang w:eastAsia="es-ES"/>
              </w:rPr>
            </w:pPr>
            <w:r w:rsidRPr="00066C88">
              <w:rPr>
                <w:rFonts w:eastAsia="Times New Roman" w:cs="Calibri"/>
                <w:szCs w:val="20"/>
                <w:lang w:eastAsia="es-ES"/>
              </w:rPr>
              <w:t>1</w:t>
            </w:r>
          </w:p>
        </w:tc>
      </w:tr>
      <w:tr w:rsidR="00066C88" w:rsidRPr="00066C88" w14:paraId="48C89AA6" w14:textId="77777777" w:rsidTr="00066C88">
        <w:trPr>
          <w:trHeight w:val="270"/>
        </w:trPr>
        <w:tc>
          <w:tcPr>
            <w:tcW w:w="6227" w:type="dxa"/>
            <w:tcBorders>
              <w:top w:val="nil"/>
              <w:left w:val="nil"/>
              <w:bottom w:val="nil"/>
              <w:right w:val="nil"/>
            </w:tcBorders>
            <w:shd w:val="clear" w:color="auto" w:fill="auto"/>
            <w:hideMark/>
          </w:tcPr>
          <w:p w14:paraId="3FA2C396" w14:textId="77777777" w:rsidR="00066C88" w:rsidRPr="00066C88" w:rsidRDefault="00066C88" w:rsidP="00066C88">
            <w:pPr>
              <w:spacing w:after="0" w:line="240" w:lineRule="auto"/>
              <w:jc w:val="center"/>
              <w:rPr>
                <w:rFonts w:eastAsia="Times New Roman" w:cs="Calibri"/>
                <w:szCs w:val="20"/>
                <w:lang w:eastAsia="es-ES"/>
              </w:rPr>
            </w:pPr>
          </w:p>
        </w:tc>
        <w:tc>
          <w:tcPr>
            <w:tcW w:w="1145" w:type="dxa"/>
            <w:tcBorders>
              <w:top w:val="nil"/>
              <w:left w:val="nil"/>
              <w:bottom w:val="nil"/>
              <w:right w:val="nil"/>
            </w:tcBorders>
            <w:shd w:val="clear" w:color="auto" w:fill="auto"/>
            <w:hideMark/>
          </w:tcPr>
          <w:p w14:paraId="62361A2C" w14:textId="77777777" w:rsidR="00066C88" w:rsidRPr="00066C88" w:rsidRDefault="00066C88" w:rsidP="00066C88">
            <w:pPr>
              <w:spacing w:after="0" w:line="240" w:lineRule="auto"/>
              <w:jc w:val="left"/>
              <w:rPr>
                <w:rFonts w:ascii="Times New Roman" w:eastAsia="Times New Roman" w:hAnsi="Times New Roman" w:cs="Times New Roman"/>
                <w:szCs w:val="20"/>
                <w:lang w:eastAsia="es-ES"/>
              </w:rPr>
            </w:pPr>
          </w:p>
        </w:tc>
        <w:tc>
          <w:tcPr>
            <w:tcW w:w="1544" w:type="dxa"/>
            <w:tcBorders>
              <w:top w:val="nil"/>
              <w:left w:val="nil"/>
              <w:bottom w:val="nil"/>
              <w:right w:val="nil"/>
            </w:tcBorders>
            <w:shd w:val="clear" w:color="auto" w:fill="auto"/>
            <w:hideMark/>
          </w:tcPr>
          <w:p w14:paraId="5096EB2A" w14:textId="77777777" w:rsidR="00066C88" w:rsidRPr="00066C88" w:rsidRDefault="00066C88" w:rsidP="00066C88">
            <w:pPr>
              <w:spacing w:after="0" w:line="240" w:lineRule="auto"/>
              <w:jc w:val="left"/>
              <w:rPr>
                <w:rFonts w:ascii="Times New Roman" w:eastAsia="Times New Roman" w:hAnsi="Times New Roman" w:cs="Times New Roman"/>
                <w:szCs w:val="20"/>
                <w:lang w:eastAsia="es-ES"/>
              </w:rPr>
            </w:pPr>
          </w:p>
        </w:tc>
      </w:tr>
      <w:tr w:rsidR="00066C88" w:rsidRPr="00066C88" w14:paraId="6BEB702C" w14:textId="77777777" w:rsidTr="00066C88">
        <w:trPr>
          <w:trHeight w:val="270"/>
        </w:trPr>
        <w:tc>
          <w:tcPr>
            <w:tcW w:w="6227" w:type="dxa"/>
            <w:tcBorders>
              <w:top w:val="single" w:sz="4" w:space="0" w:color="auto"/>
              <w:left w:val="single" w:sz="4" w:space="0" w:color="auto"/>
              <w:bottom w:val="nil"/>
              <w:right w:val="nil"/>
            </w:tcBorders>
            <w:shd w:val="clear" w:color="000000" w:fill="1F4E78"/>
            <w:noWrap/>
            <w:vAlign w:val="bottom"/>
            <w:hideMark/>
          </w:tcPr>
          <w:p w14:paraId="52E1BDD3" w14:textId="77777777" w:rsidR="00066C88" w:rsidRPr="00066C88" w:rsidRDefault="00066C88" w:rsidP="00066C88">
            <w:pPr>
              <w:spacing w:after="0" w:line="240" w:lineRule="auto"/>
              <w:jc w:val="left"/>
              <w:rPr>
                <w:rFonts w:eastAsia="Times New Roman" w:cs="Calibri"/>
                <w:b/>
                <w:bCs/>
                <w:color w:val="FFFFFF"/>
                <w:szCs w:val="20"/>
                <w:lang w:eastAsia="es-ES"/>
              </w:rPr>
            </w:pPr>
            <w:r w:rsidRPr="00066C88">
              <w:rPr>
                <w:rFonts w:eastAsia="Times New Roman" w:cs="Calibri"/>
                <w:b/>
                <w:bCs/>
                <w:color w:val="FFFFFF"/>
                <w:szCs w:val="20"/>
                <w:lang w:eastAsia="es-ES"/>
              </w:rPr>
              <w:t xml:space="preserve">Presupuesto Base de Licitación </w:t>
            </w:r>
          </w:p>
        </w:tc>
        <w:tc>
          <w:tcPr>
            <w:tcW w:w="1145" w:type="dxa"/>
            <w:tcBorders>
              <w:top w:val="single" w:sz="4" w:space="0" w:color="auto"/>
              <w:left w:val="nil"/>
              <w:bottom w:val="nil"/>
              <w:right w:val="nil"/>
            </w:tcBorders>
            <w:shd w:val="clear" w:color="000000" w:fill="1F4E78"/>
            <w:noWrap/>
            <w:vAlign w:val="center"/>
            <w:hideMark/>
          </w:tcPr>
          <w:p w14:paraId="393C3A98" w14:textId="77777777" w:rsidR="00066C88" w:rsidRPr="00066C88" w:rsidRDefault="00066C88" w:rsidP="00066C88">
            <w:pPr>
              <w:spacing w:after="0" w:line="240" w:lineRule="auto"/>
              <w:jc w:val="right"/>
              <w:rPr>
                <w:rFonts w:eastAsia="Times New Roman" w:cs="Calibri"/>
                <w:b/>
                <w:bCs/>
                <w:color w:val="FFFFFF"/>
                <w:szCs w:val="20"/>
                <w:lang w:eastAsia="es-ES"/>
              </w:rPr>
            </w:pPr>
            <w:r w:rsidRPr="00066C88">
              <w:rPr>
                <w:rFonts w:eastAsia="Times New Roman" w:cs="Calibri"/>
                <w:b/>
                <w:bCs/>
                <w:color w:val="FFFFFF"/>
                <w:szCs w:val="20"/>
                <w:lang w:eastAsia="es-ES"/>
              </w:rPr>
              <w:t> </w:t>
            </w:r>
          </w:p>
        </w:tc>
        <w:tc>
          <w:tcPr>
            <w:tcW w:w="1544" w:type="dxa"/>
            <w:tcBorders>
              <w:top w:val="single" w:sz="4" w:space="0" w:color="auto"/>
              <w:left w:val="nil"/>
              <w:bottom w:val="nil"/>
              <w:right w:val="single" w:sz="4" w:space="0" w:color="auto"/>
            </w:tcBorders>
            <w:shd w:val="clear" w:color="000000" w:fill="1F4E78"/>
            <w:noWrap/>
            <w:vAlign w:val="bottom"/>
            <w:hideMark/>
          </w:tcPr>
          <w:p w14:paraId="56A0A51F" w14:textId="77777777" w:rsidR="00066C88" w:rsidRPr="00066C88" w:rsidRDefault="00066C88" w:rsidP="00066C88">
            <w:pPr>
              <w:spacing w:after="0" w:line="240" w:lineRule="auto"/>
              <w:jc w:val="center"/>
              <w:rPr>
                <w:rFonts w:eastAsia="Times New Roman" w:cs="Calibri"/>
                <w:b/>
                <w:bCs/>
                <w:color w:val="FFFFFF"/>
                <w:szCs w:val="20"/>
                <w:lang w:eastAsia="es-ES"/>
              </w:rPr>
            </w:pPr>
            <w:r w:rsidRPr="00066C88">
              <w:rPr>
                <w:rFonts w:eastAsia="Times New Roman" w:cs="Calibri"/>
                <w:b/>
                <w:bCs/>
                <w:color w:val="FFFFFF"/>
                <w:szCs w:val="20"/>
                <w:lang w:eastAsia="es-ES"/>
              </w:rPr>
              <w:t>Importe (€)</w:t>
            </w:r>
          </w:p>
        </w:tc>
      </w:tr>
      <w:tr w:rsidR="00066C88" w:rsidRPr="00066C88" w14:paraId="6ACC8B55" w14:textId="77777777" w:rsidTr="00066C88">
        <w:trPr>
          <w:trHeight w:val="270"/>
        </w:trPr>
        <w:tc>
          <w:tcPr>
            <w:tcW w:w="6227" w:type="dxa"/>
            <w:tcBorders>
              <w:top w:val="single" w:sz="4" w:space="0" w:color="auto"/>
              <w:left w:val="single" w:sz="4" w:space="0" w:color="auto"/>
              <w:bottom w:val="nil"/>
              <w:right w:val="nil"/>
            </w:tcBorders>
            <w:shd w:val="clear" w:color="auto" w:fill="auto"/>
            <w:noWrap/>
            <w:vAlign w:val="center"/>
            <w:hideMark/>
          </w:tcPr>
          <w:p w14:paraId="423B46FD" w14:textId="77777777" w:rsidR="00066C88" w:rsidRPr="00066C88" w:rsidRDefault="00066C88" w:rsidP="00066C88">
            <w:pPr>
              <w:spacing w:after="0" w:line="240" w:lineRule="auto"/>
              <w:ind w:firstLineChars="100" w:firstLine="200"/>
              <w:jc w:val="left"/>
              <w:rPr>
                <w:rFonts w:eastAsia="Times New Roman" w:cs="Calibri"/>
                <w:szCs w:val="20"/>
                <w:lang w:eastAsia="es-ES"/>
              </w:rPr>
            </w:pPr>
            <w:r w:rsidRPr="00066C88">
              <w:rPr>
                <w:rFonts w:eastAsia="Times New Roman" w:cs="Calibri"/>
                <w:szCs w:val="20"/>
                <w:lang w:eastAsia="es-ES"/>
              </w:rPr>
              <w:t xml:space="preserve">Importe </w:t>
            </w:r>
            <w:r w:rsidRPr="00066C88">
              <w:rPr>
                <w:rFonts w:eastAsia="Times New Roman" w:cs="Calibri"/>
                <w:b/>
                <w:bCs/>
                <w:szCs w:val="20"/>
                <w:lang w:eastAsia="es-ES"/>
              </w:rPr>
              <w:t>duración principal</w:t>
            </w:r>
            <w:r w:rsidRPr="00066C88">
              <w:rPr>
                <w:rFonts w:eastAsia="Times New Roman" w:cs="Calibri"/>
                <w:szCs w:val="20"/>
                <w:lang w:eastAsia="es-ES"/>
              </w:rPr>
              <w:t xml:space="preserve"> del contrato (IGIC excluido)</w:t>
            </w:r>
          </w:p>
        </w:tc>
        <w:tc>
          <w:tcPr>
            <w:tcW w:w="1145" w:type="dxa"/>
            <w:tcBorders>
              <w:top w:val="single" w:sz="4" w:space="0" w:color="auto"/>
              <w:left w:val="nil"/>
              <w:bottom w:val="nil"/>
              <w:right w:val="nil"/>
            </w:tcBorders>
            <w:shd w:val="clear" w:color="auto" w:fill="auto"/>
            <w:noWrap/>
            <w:vAlign w:val="center"/>
            <w:hideMark/>
          </w:tcPr>
          <w:p w14:paraId="771F2D40" w14:textId="77777777" w:rsidR="00066C88" w:rsidRPr="00066C88" w:rsidRDefault="00066C88" w:rsidP="00066C88">
            <w:pPr>
              <w:spacing w:after="0" w:line="240" w:lineRule="auto"/>
              <w:jc w:val="left"/>
              <w:rPr>
                <w:rFonts w:eastAsia="Times New Roman" w:cs="Calibri"/>
                <w:b/>
                <w:bCs/>
                <w:szCs w:val="20"/>
                <w:lang w:eastAsia="es-ES"/>
              </w:rPr>
            </w:pPr>
            <w:r w:rsidRPr="00066C88">
              <w:rPr>
                <w:rFonts w:eastAsia="Times New Roman" w:cs="Calibri"/>
                <w:b/>
                <w:bCs/>
                <w:szCs w:val="20"/>
                <w:lang w:eastAsia="es-ES"/>
              </w:rPr>
              <w:t> </w:t>
            </w:r>
          </w:p>
        </w:tc>
        <w:tc>
          <w:tcPr>
            <w:tcW w:w="1544" w:type="dxa"/>
            <w:tcBorders>
              <w:top w:val="single" w:sz="4" w:space="0" w:color="auto"/>
              <w:left w:val="nil"/>
              <w:bottom w:val="nil"/>
              <w:right w:val="single" w:sz="4" w:space="0" w:color="auto"/>
            </w:tcBorders>
            <w:shd w:val="clear" w:color="auto" w:fill="auto"/>
            <w:noWrap/>
            <w:vAlign w:val="center"/>
            <w:hideMark/>
          </w:tcPr>
          <w:p w14:paraId="0217EC2F" w14:textId="77777777" w:rsidR="00066C88" w:rsidRPr="00066C88" w:rsidRDefault="00066C88" w:rsidP="00066C88">
            <w:pPr>
              <w:spacing w:after="0" w:line="240" w:lineRule="auto"/>
              <w:jc w:val="right"/>
              <w:rPr>
                <w:rFonts w:eastAsia="Times New Roman" w:cs="Calibri"/>
                <w:szCs w:val="20"/>
                <w:lang w:eastAsia="es-ES"/>
              </w:rPr>
            </w:pPr>
            <w:r w:rsidRPr="00066C88">
              <w:rPr>
                <w:rFonts w:eastAsia="Times New Roman" w:cs="Calibri"/>
                <w:szCs w:val="20"/>
                <w:lang w:eastAsia="es-ES"/>
              </w:rPr>
              <w:t>3.627,03 €</w:t>
            </w:r>
          </w:p>
        </w:tc>
      </w:tr>
      <w:tr w:rsidR="00066C88" w:rsidRPr="00066C88" w14:paraId="6026EFCA" w14:textId="77777777" w:rsidTr="00066C88">
        <w:trPr>
          <w:trHeight w:val="270"/>
        </w:trPr>
        <w:tc>
          <w:tcPr>
            <w:tcW w:w="6227" w:type="dxa"/>
            <w:tcBorders>
              <w:top w:val="nil"/>
              <w:left w:val="single" w:sz="4" w:space="0" w:color="auto"/>
              <w:bottom w:val="nil"/>
              <w:right w:val="nil"/>
            </w:tcBorders>
            <w:shd w:val="clear" w:color="auto" w:fill="auto"/>
            <w:noWrap/>
            <w:vAlign w:val="center"/>
            <w:hideMark/>
          </w:tcPr>
          <w:p w14:paraId="440A27EE" w14:textId="77777777" w:rsidR="00066C88" w:rsidRPr="00066C88" w:rsidRDefault="00066C88" w:rsidP="00066C88">
            <w:pPr>
              <w:spacing w:after="0" w:line="240" w:lineRule="auto"/>
              <w:ind w:firstLineChars="100" w:firstLine="200"/>
              <w:jc w:val="left"/>
              <w:rPr>
                <w:rFonts w:eastAsia="Times New Roman" w:cs="Calibri"/>
                <w:szCs w:val="20"/>
                <w:lang w:eastAsia="es-ES"/>
              </w:rPr>
            </w:pPr>
            <w:r w:rsidRPr="00066C88">
              <w:rPr>
                <w:rFonts w:eastAsia="Times New Roman" w:cs="Calibri"/>
                <w:szCs w:val="20"/>
                <w:lang w:eastAsia="es-ES"/>
              </w:rPr>
              <w:t>IGIC (</w:t>
            </w:r>
            <w:r w:rsidRPr="00066C88">
              <w:rPr>
                <w:rFonts w:eastAsia="Times New Roman" w:cs="Calibri"/>
                <w:b/>
                <w:bCs/>
                <w:szCs w:val="20"/>
                <w:lang w:eastAsia="es-ES"/>
              </w:rPr>
              <w:t>duración principal</w:t>
            </w:r>
            <w:r w:rsidRPr="00066C88">
              <w:rPr>
                <w:rFonts w:eastAsia="Times New Roman" w:cs="Calibri"/>
                <w:szCs w:val="20"/>
                <w:lang w:eastAsia="es-ES"/>
              </w:rPr>
              <w:t xml:space="preserve"> del contrato)</w:t>
            </w:r>
          </w:p>
        </w:tc>
        <w:tc>
          <w:tcPr>
            <w:tcW w:w="1145" w:type="dxa"/>
            <w:tcBorders>
              <w:top w:val="nil"/>
              <w:left w:val="nil"/>
              <w:bottom w:val="nil"/>
              <w:right w:val="nil"/>
            </w:tcBorders>
            <w:shd w:val="clear" w:color="auto" w:fill="auto"/>
            <w:noWrap/>
            <w:vAlign w:val="center"/>
            <w:hideMark/>
          </w:tcPr>
          <w:p w14:paraId="54AA9D2B" w14:textId="77777777" w:rsidR="00066C88" w:rsidRPr="00066C88" w:rsidRDefault="00066C88" w:rsidP="00066C88">
            <w:pPr>
              <w:spacing w:after="0" w:line="240" w:lineRule="auto"/>
              <w:ind w:firstLineChars="100" w:firstLine="200"/>
              <w:jc w:val="left"/>
              <w:rPr>
                <w:rFonts w:eastAsia="Times New Roman" w:cs="Calibri"/>
                <w:szCs w:val="20"/>
                <w:lang w:eastAsia="es-ES"/>
              </w:rPr>
            </w:pPr>
          </w:p>
        </w:tc>
        <w:tc>
          <w:tcPr>
            <w:tcW w:w="1544" w:type="dxa"/>
            <w:tcBorders>
              <w:top w:val="nil"/>
              <w:left w:val="nil"/>
              <w:bottom w:val="single" w:sz="4" w:space="0" w:color="auto"/>
              <w:right w:val="single" w:sz="4" w:space="0" w:color="auto"/>
            </w:tcBorders>
            <w:shd w:val="clear" w:color="auto" w:fill="auto"/>
            <w:noWrap/>
            <w:vAlign w:val="center"/>
            <w:hideMark/>
          </w:tcPr>
          <w:p w14:paraId="305C4DF1" w14:textId="77777777" w:rsidR="00066C88" w:rsidRPr="00066C88" w:rsidRDefault="00066C88" w:rsidP="00066C88">
            <w:pPr>
              <w:spacing w:after="0" w:line="240" w:lineRule="auto"/>
              <w:jc w:val="right"/>
              <w:rPr>
                <w:rFonts w:eastAsia="Times New Roman" w:cs="Calibri"/>
                <w:szCs w:val="20"/>
                <w:lang w:eastAsia="es-ES"/>
              </w:rPr>
            </w:pPr>
            <w:r w:rsidRPr="00066C88">
              <w:rPr>
                <w:rFonts w:eastAsia="Times New Roman" w:cs="Calibri"/>
                <w:szCs w:val="20"/>
                <w:lang w:eastAsia="es-ES"/>
              </w:rPr>
              <w:t>0,00 €</w:t>
            </w:r>
          </w:p>
        </w:tc>
      </w:tr>
      <w:tr w:rsidR="00066C88" w:rsidRPr="00066C88" w14:paraId="34501163" w14:textId="77777777" w:rsidTr="00066C88">
        <w:trPr>
          <w:trHeight w:val="270"/>
        </w:trPr>
        <w:tc>
          <w:tcPr>
            <w:tcW w:w="6227" w:type="dxa"/>
            <w:tcBorders>
              <w:top w:val="nil"/>
              <w:left w:val="single" w:sz="4" w:space="0" w:color="auto"/>
              <w:bottom w:val="single" w:sz="4" w:space="0" w:color="auto"/>
              <w:right w:val="nil"/>
            </w:tcBorders>
            <w:shd w:val="clear" w:color="auto" w:fill="auto"/>
            <w:noWrap/>
            <w:vAlign w:val="center"/>
            <w:hideMark/>
          </w:tcPr>
          <w:p w14:paraId="50C9FF09" w14:textId="77777777" w:rsidR="00066C88" w:rsidRPr="00066C88" w:rsidRDefault="00066C88" w:rsidP="00066C88">
            <w:pPr>
              <w:spacing w:after="0" w:line="240" w:lineRule="auto"/>
              <w:ind w:firstLineChars="100" w:firstLine="200"/>
              <w:jc w:val="left"/>
              <w:rPr>
                <w:rFonts w:eastAsia="Times New Roman" w:cs="Calibri"/>
                <w:szCs w:val="20"/>
                <w:lang w:eastAsia="es-ES"/>
              </w:rPr>
            </w:pPr>
            <w:r w:rsidRPr="00066C88">
              <w:rPr>
                <w:rFonts w:eastAsia="Times New Roman" w:cs="Calibri"/>
                <w:szCs w:val="20"/>
                <w:lang w:eastAsia="es-ES"/>
              </w:rPr>
              <w:t xml:space="preserve">Importe </w:t>
            </w:r>
            <w:r w:rsidRPr="00066C88">
              <w:rPr>
                <w:rFonts w:eastAsia="Times New Roman" w:cs="Calibri"/>
                <w:b/>
                <w:bCs/>
                <w:szCs w:val="20"/>
                <w:lang w:eastAsia="es-ES"/>
              </w:rPr>
              <w:t xml:space="preserve">duración principal </w:t>
            </w:r>
            <w:r w:rsidRPr="00066C88">
              <w:rPr>
                <w:rFonts w:eastAsia="Times New Roman" w:cs="Calibri"/>
                <w:szCs w:val="20"/>
                <w:lang w:eastAsia="es-ES"/>
              </w:rPr>
              <w:t>del contrato (IGIC incluido)</w:t>
            </w:r>
          </w:p>
        </w:tc>
        <w:tc>
          <w:tcPr>
            <w:tcW w:w="1145" w:type="dxa"/>
            <w:tcBorders>
              <w:top w:val="nil"/>
              <w:left w:val="nil"/>
              <w:bottom w:val="single" w:sz="4" w:space="0" w:color="auto"/>
              <w:right w:val="nil"/>
            </w:tcBorders>
            <w:shd w:val="clear" w:color="auto" w:fill="auto"/>
            <w:noWrap/>
            <w:vAlign w:val="center"/>
            <w:hideMark/>
          </w:tcPr>
          <w:p w14:paraId="7049D043" w14:textId="77777777" w:rsidR="00066C88" w:rsidRPr="00066C88" w:rsidRDefault="00066C88" w:rsidP="00066C88">
            <w:pPr>
              <w:spacing w:after="0" w:line="240" w:lineRule="auto"/>
              <w:jc w:val="left"/>
              <w:rPr>
                <w:rFonts w:eastAsia="Times New Roman" w:cs="Calibri"/>
                <w:b/>
                <w:bCs/>
                <w:szCs w:val="20"/>
                <w:lang w:eastAsia="es-ES"/>
              </w:rPr>
            </w:pPr>
            <w:r w:rsidRPr="00066C88">
              <w:rPr>
                <w:rFonts w:eastAsia="Times New Roman" w:cs="Calibri"/>
                <w:b/>
                <w:bCs/>
                <w:szCs w:val="20"/>
                <w:lang w:eastAsia="es-ES"/>
              </w:rPr>
              <w:t> </w:t>
            </w:r>
          </w:p>
        </w:tc>
        <w:tc>
          <w:tcPr>
            <w:tcW w:w="1544" w:type="dxa"/>
            <w:tcBorders>
              <w:top w:val="nil"/>
              <w:left w:val="nil"/>
              <w:bottom w:val="single" w:sz="4" w:space="0" w:color="auto"/>
              <w:right w:val="single" w:sz="4" w:space="0" w:color="auto"/>
            </w:tcBorders>
            <w:shd w:val="clear" w:color="auto" w:fill="auto"/>
            <w:noWrap/>
            <w:vAlign w:val="center"/>
            <w:hideMark/>
          </w:tcPr>
          <w:p w14:paraId="5AC78BEE" w14:textId="77777777" w:rsidR="00066C88" w:rsidRPr="00066C88" w:rsidRDefault="00066C88" w:rsidP="00066C88">
            <w:pPr>
              <w:spacing w:after="0" w:line="240" w:lineRule="auto"/>
              <w:jc w:val="right"/>
              <w:rPr>
                <w:rFonts w:eastAsia="Times New Roman" w:cs="Calibri"/>
                <w:szCs w:val="20"/>
                <w:lang w:eastAsia="es-ES"/>
              </w:rPr>
            </w:pPr>
            <w:r w:rsidRPr="00066C88">
              <w:rPr>
                <w:rFonts w:eastAsia="Times New Roman" w:cs="Calibri"/>
                <w:szCs w:val="20"/>
                <w:lang w:eastAsia="es-ES"/>
              </w:rPr>
              <w:t>3.627,03 €</w:t>
            </w:r>
          </w:p>
        </w:tc>
      </w:tr>
      <w:tr w:rsidR="00066C88" w:rsidRPr="00066C88" w14:paraId="2D3C04E1" w14:textId="77777777" w:rsidTr="00066C88">
        <w:trPr>
          <w:trHeight w:val="270"/>
        </w:trPr>
        <w:tc>
          <w:tcPr>
            <w:tcW w:w="6227" w:type="dxa"/>
            <w:tcBorders>
              <w:top w:val="nil"/>
              <w:left w:val="nil"/>
              <w:bottom w:val="nil"/>
              <w:right w:val="nil"/>
            </w:tcBorders>
            <w:shd w:val="clear" w:color="auto" w:fill="auto"/>
            <w:noWrap/>
            <w:vAlign w:val="center"/>
            <w:hideMark/>
          </w:tcPr>
          <w:p w14:paraId="7EB7DA54" w14:textId="77777777" w:rsidR="00066C88" w:rsidRPr="00066C88" w:rsidRDefault="00066C88" w:rsidP="00066C88">
            <w:pPr>
              <w:spacing w:after="0" w:line="240" w:lineRule="auto"/>
              <w:jc w:val="right"/>
              <w:rPr>
                <w:rFonts w:eastAsia="Times New Roman" w:cs="Calibri"/>
                <w:szCs w:val="20"/>
                <w:lang w:eastAsia="es-ES"/>
              </w:rPr>
            </w:pPr>
          </w:p>
        </w:tc>
        <w:tc>
          <w:tcPr>
            <w:tcW w:w="1145" w:type="dxa"/>
            <w:tcBorders>
              <w:top w:val="nil"/>
              <w:left w:val="nil"/>
              <w:bottom w:val="nil"/>
              <w:right w:val="nil"/>
            </w:tcBorders>
            <w:shd w:val="clear" w:color="auto" w:fill="auto"/>
            <w:noWrap/>
            <w:vAlign w:val="center"/>
            <w:hideMark/>
          </w:tcPr>
          <w:p w14:paraId="6E3FC0C6" w14:textId="77777777" w:rsidR="00066C88" w:rsidRPr="00066C88" w:rsidRDefault="00066C88" w:rsidP="00066C88">
            <w:pPr>
              <w:spacing w:after="0" w:line="240" w:lineRule="auto"/>
              <w:ind w:firstLineChars="100" w:firstLine="200"/>
              <w:jc w:val="left"/>
              <w:rPr>
                <w:rFonts w:ascii="Times New Roman" w:eastAsia="Times New Roman" w:hAnsi="Times New Roman" w:cs="Times New Roman"/>
                <w:szCs w:val="20"/>
                <w:lang w:eastAsia="es-ES"/>
              </w:rPr>
            </w:pPr>
          </w:p>
        </w:tc>
        <w:tc>
          <w:tcPr>
            <w:tcW w:w="1544" w:type="dxa"/>
            <w:tcBorders>
              <w:top w:val="nil"/>
              <w:left w:val="nil"/>
              <w:bottom w:val="nil"/>
              <w:right w:val="nil"/>
            </w:tcBorders>
            <w:shd w:val="clear" w:color="auto" w:fill="auto"/>
            <w:noWrap/>
            <w:vAlign w:val="center"/>
            <w:hideMark/>
          </w:tcPr>
          <w:p w14:paraId="1ED35A4D" w14:textId="77777777" w:rsidR="00066C88" w:rsidRPr="00066C88" w:rsidRDefault="00066C88" w:rsidP="00066C88">
            <w:pPr>
              <w:spacing w:after="0" w:line="240" w:lineRule="auto"/>
              <w:jc w:val="center"/>
              <w:rPr>
                <w:rFonts w:ascii="Times New Roman" w:eastAsia="Times New Roman" w:hAnsi="Times New Roman" w:cs="Times New Roman"/>
                <w:szCs w:val="20"/>
                <w:lang w:eastAsia="es-ES"/>
              </w:rPr>
            </w:pPr>
          </w:p>
        </w:tc>
      </w:tr>
      <w:tr w:rsidR="00066C88" w:rsidRPr="00066C88" w14:paraId="032D8BFE" w14:textId="77777777" w:rsidTr="00066C88">
        <w:trPr>
          <w:trHeight w:val="270"/>
        </w:trPr>
        <w:tc>
          <w:tcPr>
            <w:tcW w:w="6227" w:type="dxa"/>
            <w:tcBorders>
              <w:top w:val="single" w:sz="4" w:space="0" w:color="auto"/>
              <w:left w:val="single" w:sz="4" w:space="0" w:color="auto"/>
              <w:bottom w:val="nil"/>
              <w:right w:val="nil"/>
            </w:tcBorders>
            <w:shd w:val="clear" w:color="000000" w:fill="1F4E78"/>
            <w:noWrap/>
            <w:vAlign w:val="bottom"/>
            <w:hideMark/>
          </w:tcPr>
          <w:p w14:paraId="7293FB76" w14:textId="77777777" w:rsidR="00066C88" w:rsidRPr="00066C88" w:rsidRDefault="00066C88" w:rsidP="00066C88">
            <w:pPr>
              <w:spacing w:after="0" w:line="240" w:lineRule="auto"/>
              <w:jc w:val="left"/>
              <w:rPr>
                <w:rFonts w:eastAsia="Times New Roman" w:cs="Calibri"/>
                <w:b/>
                <w:bCs/>
                <w:color w:val="FFFFFF"/>
                <w:szCs w:val="20"/>
                <w:lang w:eastAsia="es-ES"/>
              </w:rPr>
            </w:pPr>
            <w:r w:rsidRPr="00066C88">
              <w:rPr>
                <w:rFonts w:eastAsia="Times New Roman" w:cs="Calibri"/>
                <w:b/>
                <w:bCs/>
                <w:color w:val="FFFFFF"/>
                <w:szCs w:val="20"/>
                <w:lang w:eastAsia="es-ES"/>
              </w:rPr>
              <w:t>Valor estimado del contrato</w:t>
            </w:r>
          </w:p>
        </w:tc>
        <w:tc>
          <w:tcPr>
            <w:tcW w:w="1145" w:type="dxa"/>
            <w:tcBorders>
              <w:top w:val="single" w:sz="4" w:space="0" w:color="auto"/>
              <w:left w:val="nil"/>
              <w:bottom w:val="nil"/>
              <w:right w:val="nil"/>
            </w:tcBorders>
            <w:shd w:val="clear" w:color="000000" w:fill="1F4E78"/>
            <w:noWrap/>
            <w:vAlign w:val="center"/>
            <w:hideMark/>
          </w:tcPr>
          <w:p w14:paraId="3222C1E6" w14:textId="77777777" w:rsidR="00066C88" w:rsidRPr="00066C88" w:rsidRDefault="00066C88" w:rsidP="00066C88">
            <w:pPr>
              <w:spacing w:after="0" w:line="240" w:lineRule="auto"/>
              <w:jc w:val="right"/>
              <w:rPr>
                <w:rFonts w:eastAsia="Times New Roman" w:cs="Calibri"/>
                <w:b/>
                <w:bCs/>
                <w:color w:val="FFFFFF"/>
                <w:szCs w:val="20"/>
                <w:lang w:eastAsia="es-ES"/>
              </w:rPr>
            </w:pPr>
            <w:r w:rsidRPr="00066C88">
              <w:rPr>
                <w:rFonts w:eastAsia="Times New Roman" w:cs="Calibri"/>
                <w:b/>
                <w:bCs/>
                <w:color w:val="FFFFFF"/>
                <w:szCs w:val="20"/>
                <w:lang w:eastAsia="es-ES"/>
              </w:rPr>
              <w:t> </w:t>
            </w:r>
          </w:p>
        </w:tc>
        <w:tc>
          <w:tcPr>
            <w:tcW w:w="1544" w:type="dxa"/>
            <w:tcBorders>
              <w:top w:val="single" w:sz="4" w:space="0" w:color="auto"/>
              <w:left w:val="nil"/>
              <w:bottom w:val="nil"/>
              <w:right w:val="single" w:sz="4" w:space="0" w:color="auto"/>
            </w:tcBorders>
            <w:shd w:val="clear" w:color="000000" w:fill="1F4E78"/>
            <w:noWrap/>
            <w:vAlign w:val="bottom"/>
            <w:hideMark/>
          </w:tcPr>
          <w:p w14:paraId="7A755AE9" w14:textId="77777777" w:rsidR="00066C88" w:rsidRPr="00066C88" w:rsidRDefault="00066C88" w:rsidP="00066C88">
            <w:pPr>
              <w:spacing w:after="0" w:line="240" w:lineRule="auto"/>
              <w:jc w:val="center"/>
              <w:rPr>
                <w:rFonts w:eastAsia="Times New Roman" w:cs="Calibri"/>
                <w:b/>
                <w:bCs/>
                <w:color w:val="FFFFFF"/>
                <w:szCs w:val="20"/>
                <w:lang w:eastAsia="es-ES"/>
              </w:rPr>
            </w:pPr>
            <w:r w:rsidRPr="00066C88">
              <w:rPr>
                <w:rFonts w:eastAsia="Times New Roman" w:cs="Calibri"/>
                <w:b/>
                <w:bCs/>
                <w:color w:val="FFFFFF"/>
                <w:szCs w:val="20"/>
                <w:lang w:eastAsia="es-ES"/>
              </w:rPr>
              <w:t>Importe (€)</w:t>
            </w:r>
          </w:p>
        </w:tc>
      </w:tr>
      <w:tr w:rsidR="00066C88" w:rsidRPr="00066C88" w14:paraId="28FA1D87" w14:textId="77777777" w:rsidTr="00066C88">
        <w:trPr>
          <w:trHeight w:val="270"/>
        </w:trPr>
        <w:tc>
          <w:tcPr>
            <w:tcW w:w="6227" w:type="dxa"/>
            <w:tcBorders>
              <w:top w:val="single" w:sz="4" w:space="0" w:color="auto"/>
              <w:left w:val="single" w:sz="4" w:space="0" w:color="auto"/>
              <w:bottom w:val="nil"/>
              <w:right w:val="nil"/>
            </w:tcBorders>
            <w:shd w:val="clear" w:color="auto" w:fill="auto"/>
            <w:noWrap/>
            <w:vAlign w:val="center"/>
            <w:hideMark/>
          </w:tcPr>
          <w:p w14:paraId="05603FC2" w14:textId="77777777" w:rsidR="00066C88" w:rsidRPr="00066C88" w:rsidRDefault="00066C88" w:rsidP="00066C88">
            <w:pPr>
              <w:spacing w:after="0" w:line="240" w:lineRule="auto"/>
              <w:ind w:firstLineChars="100" w:firstLine="200"/>
              <w:jc w:val="left"/>
              <w:rPr>
                <w:rFonts w:eastAsia="Times New Roman" w:cs="Calibri"/>
                <w:szCs w:val="20"/>
                <w:lang w:eastAsia="es-ES"/>
              </w:rPr>
            </w:pPr>
            <w:r w:rsidRPr="00066C88">
              <w:rPr>
                <w:rFonts w:eastAsia="Times New Roman" w:cs="Calibri"/>
                <w:szCs w:val="20"/>
                <w:lang w:eastAsia="es-ES"/>
              </w:rPr>
              <w:t>Duración principal del contrato</w:t>
            </w:r>
          </w:p>
        </w:tc>
        <w:tc>
          <w:tcPr>
            <w:tcW w:w="1145" w:type="dxa"/>
            <w:tcBorders>
              <w:top w:val="single" w:sz="4" w:space="0" w:color="auto"/>
              <w:left w:val="nil"/>
              <w:bottom w:val="nil"/>
              <w:right w:val="nil"/>
            </w:tcBorders>
            <w:shd w:val="clear" w:color="auto" w:fill="auto"/>
            <w:noWrap/>
            <w:vAlign w:val="center"/>
            <w:hideMark/>
          </w:tcPr>
          <w:p w14:paraId="587A9699" w14:textId="77777777" w:rsidR="00066C88" w:rsidRPr="00066C88" w:rsidRDefault="00066C88" w:rsidP="00066C88">
            <w:pPr>
              <w:spacing w:after="0" w:line="240" w:lineRule="auto"/>
              <w:jc w:val="center"/>
              <w:rPr>
                <w:rFonts w:eastAsia="Times New Roman" w:cs="Calibri"/>
                <w:b/>
                <w:bCs/>
                <w:szCs w:val="20"/>
                <w:lang w:eastAsia="es-ES"/>
              </w:rPr>
            </w:pPr>
            <w:r w:rsidRPr="00066C88">
              <w:rPr>
                <w:rFonts w:eastAsia="Times New Roman" w:cs="Calibri"/>
                <w:b/>
                <w:bCs/>
                <w:szCs w:val="20"/>
                <w:lang w:eastAsia="es-ES"/>
              </w:rPr>
              <w:t> </w:t>
            </w:r>
          </w:p>
        </w:tc>
        <w:tc>
          <w:tcPr>
            <w:tcW w:w="1544" w:type="dxa"/>
            <w:tcBorders>
              <w:top w:val="single" w:sz="4" w:space="0" w:color="auto"/>
              <w:left w:val="nil"/>
              <w:bottom w:val="nil"/>
              <w:right w:val="single" w:sz="4" w:space="0" w:color="auto"/>
            </w:tcBorders>
            <w:shd w:val="clear" w:color="auto" w:fill="auto"/>
            <w:noWrap/>
            <w:vAlign w:val="center"/>
            <w:hideMark/>
          </w:tcPr>
          <w:p w14:paraId="71F040FD" w14:textId="77777777" w:rsidR="00066C88" w:rsidRPr="00066C88" w:rsidRDefault="00066C88" w:rsidP="00066C88">
            <w:pPr>
              <w:spacing w:after="0" w:line="240" w:lineRule="auto"/>
              <w:jc w:val="right"/>
              <w:rPr>
                <w:rFonts w:eastAsia="Times New Roman" w:cs="Calibri"/>
                <w:szCs w:val="20"/>
                <w:lang w:eastAsia="es-ES"/>
              </w:rPr>
            </w:pPr>
            <w:r w:rsidRPr="00066C88">
              <w:rPr>
                <w:rFonts w:eastAsia="Times New Roman" w:cs="Calibri"/>
                <w:szCs w:val="20"/>
                <w:lang w:eastAsia="es-ES"/>
              </w:rPr>
              <w:t>3.627,03 €</w:t>
            </w:r>
          </w:p>
        </w:tc>
      </w:tr>
      <w:tr w:rsidR="00066C88" w:rsidRPr="00066C88" w14:paraId="6F615595" w14:textId="77777777" w:rsidTr="00066C88">
        <w:trPr>
          <w:trHeight w:val="270"/>
        </w:trPr>
        <w:tc>
          <w:tcPr>
            <w:tcW w:w="6227" w:type="dxa"/>
            <w:tcBorders>
              <w:top w:val="nil"/>
              <w:left w:val="single" w:sz="4" w:space="0" w:color="auto"/>
              <w:bottom w:val="nil"/>
              <w:right w:val="nil"/>
            </w:tcBorders>
            <w:shd w:val="clear" w:color="auto" w:fill="auto"/>
            <w:noWrap/>
            <w:vAlign w:val="center"/>
            <w:hideMark/>
          </w:tcPr>
          <w:p w14:paraId="1E4B8203" w14:textId="77777777" w:rsidR="00066C88" w:rsidRPr="00066C88" w:rsidRDefault="00066C88" w:rsidP="00066C88">
            <w:pPr>
              <w:spacing w:after="0" w:line="240" w:lineRule="auto"/>
              <w:ind w:firstLineChars="100" w:firstLine="200"/>
              <w:jc w:val="left"/>
              <w:rPr>
                <w:rFonts w:eastAsia="Times New Roman" w:cs="Calibri"/>
                <w:szCs w:val="20"/>
                <w:lang w:eastAsia="es-ES"/>
              </w:rPr>
            </w:pPr>
            <w:r w:rsidRPr="00066C88">
              <w:rPr>
                <w:rFonts w:eastAsia="Times New Roman" w:cs="Calibri"/>
                <w:szCs w:val="20"/>
                <w:lang w:eastAsia="es-ES"/>
              </w:rPr>
              <w:t>Prórrogas del contrato</w:t>
            </w:r>
          </w:p>
        </w:tc>
        <w:tc>
          <w:tcPr>
            <w:tcW w:w="1145" w:type="dxa"/>
            <w:tcBorders>
              <w:top w:val="nil"/>
              <w:left w:val="nil"/>
              <w:bottom w:val="nil"/>
              <w:right w:val="nil"/>
            </w:tcBorders>
            <w:shd w:val="clear" w:color="auto" w:fill="auto"/>
            <w:noWrap/>
            <w:vAlign w:val="center"/>
            <w:hideMark/>
          </w:tcPr>
          <w:p w14:paraId="51C768E2" w14:textId="77777777" w:rsidR="00066C88" w:rsidRPr="00066C88" w:rsidRDefault="00066C88" w:rsidP="00066C88">
            <w:pPr>
              <w:spacing w:after="0" w:line="240" w:lineRule="auto"/>
              <w:ind w:firstLineChars="100" w:firstLine="200"/>
              <w:jc w:val="left"/>
              <w:rPr>
                <w:rFonts w:eastAsia="Times New Roman" w:cs="Calibri"/>
                <w:szCs w:val="20"/>
                <w:lang w:eastAsia="es-ES"/>
              </w:rPr>
            </w:pPr>
          </w:p>
        </w:tc>
        <w:tc>
          <w:tcPr>
            <w:tcW w:w="1544" w:type="dxa"/>
            <w:tcBorders>
              <w:top w:val="nil"/>
              <w:left w:val="nil"/>
              <w:bottom w:val="nil"/>
              <w:right w:val="single" w:sz="4" w:space="0" w:color="auto"/>
            </w:tcBorders>
            <w:shd w:val="clear" w:color="auto" w:fill="auto"/>
            <w:noWrap/>
            <w:vAlign w:val="center"/>
            <w:hideMark/>
          </w:tcPr>
          <w:p w14:paraId="6A0F7DFD" w14:textId="77777777" w:rsidR="00066C88" w:rsidRPr="00066C88" w:rsidRDefault="00066C88" w:rsidP="00066C88">
            <w:pPr>
              <w:spacing w:after="0" w:line="240" w:lineRule="auto"/>
              <w:jc w:val="right"/>
              <w:rPr>
                <w:rFonts w:eastAsia="Times New Roman" w:cs="Calibri"/>
                <w:szCs w:val="20"/>
                <w:lang w:eastAsia="es-ES"/>
              </w:rPr>
            </w:pPr>
            <w:r w:rsidRPr="00066C88">
              <w:rPr>
                <w:rFonts w:eastAsia="Times New Roman" w:cs="Calibri"/>
                <w:szCs w:val="20"/>
                <w:lang w:eastAsia="es-ES"/>
              </w:rPr>
              <w:t>3.627,03 €</w:t>
            </w:r>
          </w:p>
        </w:tc>
      </w:tr>
      <w:tr w:rsidR="00066C88" w:rsidRPr="00066C88" w14:paraId="2A5C0198" w14:textId="77777777" w:rsidTr="00066C88">
        <w:trPr>
          <w:trHeight w:val="270"/>
        </w:trPr>
        <w:tc>
          <w:tcPr>
            <w:tcW w:w="6227" w:type="dxa"/>
            <w:tcBorders>
              <w:top w:val="nil"/>
              <w:left w:val="single" w:sz="4" w:space="0" w:color="auto"/>
              <w:bottom w:val="nil"/>
              <w:right w:val="nil"/>
            </w:tcBorders>
            <w:shd w:val="clear" w:color="auto" w:fill="auto"/>
            <w:noWrap/>
            <w:vAlign w:val="center"/>
            <w:hideMark/>
          </w:tcPr>
          <w:p w14:paraId="041D2CF1" w14:textId="77777777" w:rsidR="00066C88" w:rsidRPr="00066C88" w:rsidRDefault="00066C88" w:rsidP="00066C88">
            <w:pPr>
              <w:spacing w:after="0" w:line="240" w:lineRule="auto"/>
              <w:ind w:firstLineChars="100" w:firstLine="200"/>
              <w:jc w:val="left"/>
              <w:rPr>
                <w:rFonts w:eastAsia="Times New Roman" w:cs="Calibri"/>
                <w:szCs w:val="20"/>
                <w:lang w:eastAsia="es-ES"/>
              </w:rPr>
            </w:pPr>
            <w:r w:rsidRPr="00066C88">
              <w:rPr>
                <w:rFonts w:eastAsia="Times New Roman" w:cs="Calibri"/>
                <w:szCs w:val="20"/>
                <w:lang w:eastAsia="es-ES"/>
              </w:rPr>
              <w:t>Modificaciones previstas</w:t>
            </w:r>
          </w:p>
        </w:tc>
        <w:tc>
          <w:tcPr>
            <w:tcW w:w="1145" w:type="dxa"/>
            <w:tcBorders>
              <w:top w:val="nil"/>
              <w:left w:val="nil"/>
              <w:bottom w:val="nil"/>
              <w:right w:val="nil"/>
            </w:tcBorders>
            <w:shd w:val="clear" w:color="auto" w:fill="auto"/>
            <w:noWrap/>
            <w:vAlign w:val="center"/>
            <w:hideMark/>
          </w:tcPr>
          <w:p w14:paraId="6E51DE1C" w14:textId="77777777" w:rsidR="00066C88" w:rsidRPr="00066C88" w:rsidRDefault="00066C88" w:rsidP="00066C88">
            <w:pPr>
              <w:spacing w:after="0" w:line="240" w:lineRule="auto"/>
              <w:jc w:val="center"/>
              <w:rPr>
                <w:rFonts w:eastAsia="Times New Roman" w:cs="Calibri"/>
                <w:b/>
                <w:bCs/>
                <w:szCs w:val="20"/>
                <w:lang w:eastAsia="es-ES"/>
              </w:rPr>
            </w:pPr>
            <w:r w:rsidRPr="00066C88">
              <w:rPr>
                <w:rFonts w:eastAsia="Times New Roman" w:cs="Calibri"/>
                <w:b/>
                <w:bCs/>
                <w:szCs w:val="20"/>
                <w:lang w:eastAsia="es-ES"/>
              </w:rPr>
              <w:t>20,00%</w:t>
            </w:r>
          </w:p>
        </w:tc>
        <w:tc>
          <w:tcPr>
            <w:tcW w:w="1544" w:type="dxa"/>
            <w:tcBorders>
              <w:top w:val="nil"/>
              <w:left w:val="nil"/>
              <w:bottom w:val="single" w:sz="4" w:space="0" w:color="auto"/>
              <w:right w:val="single" w:sz="4" w:space="0" w:color="auto"/>
            </w:tcBorders>
            <w:shd w:val="clear" w:color="auto" w:fill="auto"/>
            <w:noWrap/>
            <w:vAlign w:val="center"/>
            <w:hideMark/>
          </w:tcPr>
          <w:p w14:paraId="55C2B9BA" w14:textId="77777777" w:rsidR="00066C88" w:rsidRPr="00066C88" w:rsidRDefault="00066C88" w:rsidP="00066C88">
            <w:pPr>
              <w:spacing w:after="0" w:line="240" w:lineRule="auto"/>
              <w:jc w:val="right"/>
              <w:rPr>
                <w:rFonts w:eastAsia="Times New Roman" w:cs="Calibri"/>
                <w:szCs w:val="20"/>
                <w:lang w:eastAsia="es-ES"/>
              </w:rPr>
            </w:pPr>
            <w:r w:rsidRPr="00066C88">
              <w:rPr>
                <w:rFonts w:eastAsia="Times New Roman" w:cs="Calibri"/>
                <w:szCs w:val="20"/>
                <w:lang w:eastAsia="es-ES"/>
              </w:rPr>
              <w:t>1.450,81 €</w:t>
            </w:r>
          </w:p>
        </w:tc>
      </w:tr>
      <w:tr w:rsidR="00066C88" w:rsidRPr="00066C88" w14:paraId="2CC58FE3" w14:textId="77777777" w:rsidTr="00066C88">
        <w:trPr>
          <w:trHeight w:val="270"/>
        </w:trPr>
        <w:tc>
          <w:tcPr>
            <w:tcW w:w="6227" w:type="dxa"/>
            <w:tcBorders>
              <w:top w:val="nil"/>
              <w:left w:val="single" w:sz="4" w:space="0" w:color="auto"/>
              <w:bottom w:val="single" w:sz="4" w:space="0" w:color="auto"/>
              <w:right w:val="nil"/>
            </w:tcBorders>
            <w:shd w:val="clear" w:color="auto" w:fill="auto"/>
            <w:noWrap/>
            <w:vAlign w:val="center"/>
            <w:hideMark/>
          </w:tcPr>
          <w:p w14:paraId="26B5E2B6" w14:textId="77777777" w:rsidR="00066C88" w:rsidRPr="00066C88" w:rsidRDefault="00066C88" w:rsidP="00066C88">
            <w:pPr>
              <w:spacing w:after="0" w:line="240" w:lineRule="auto"/>
              <w:ind w:firstLineChars="100" w:firstLine="201"/>
              <w:jc w:val="right"/>
              <w:rPr>
                <w:rFonts w:eastAsia="Times New Roman" w:cs="Calibri"/>
                <w:b/>
                <w:bCs/>
                <w:szCs w:val="20"/>
                <w:lang w:eastAsia="es-ES"/>
              </w:rPr>
            </w:pPr>
            <w:r w:rsidRPr="00066C88">
              <w:rPr>
                <w:rFonts w:eastAsia="Times New Roman" w:cs="Calibri"/>
                <w:b/>
                <w:bCs/>
                <w:szCs w:val="20"/>
                <w:lang w:eastAsia="es-ES"/>
              </w:rPr>
              <w:t>Valor estimado total</w:t>
            </w:r>
          </w:p>
        </w:tc>
        <w:tc>
          <w:tcPr>
            <w:tcW w:w="1145" w:type="dxa"/>
            <w:tcBorders>
              <w:top w:val="nil"/>
              <w:left w:val="nil"/>
              <w:bottom w:val="single" w:sz="4" w:space="0" w:color="auto"/>
              <w:right w:val="nil"/>
            </w:tcBorders>
            <w:shd w:val="clear" w:color="auto" w:fill="auto"/>
            <w:noWrap/>
            <w:vAlign w:val="center"/>
            <w:hideMark/>
          </w:tcPr>
          <w:p w14:paraId="2AC72654" w14:textId="77777777" w:rsidR="00066C88" w:rsidRPr="00066C88" w:rsidRDefault="00066C88" w:rsidP="00066C88">
            <w:pPr>
              <w:spacing w:after="0" w:line="240" w:lineRule="auto"/>
              <w:jc w:val="center"/>
              <w:rPr>
                <w:rFonts w:eastAsia="Times New Roman" w:cs="Calibri"/>
                <w:b/>
                <w:bCs/>
                <w:szCs w:val="20"/>
                <w:lang w:eastAsia="es-ES"/>
              </w:rPr>
            </w:pPr>
            <w:r w:rsidRPr="00066C88">
              <w:rPr>
                <w:rFonts w:eastAsia="Times New Roman" w:cs="Calibri"/>
                <w:b/>
                <w:bCs/>
                <w:szCs w:val="20"/>
                <w:lang w:eastAsia="es-ES"/>
              </w:rPr>
              <w:t> </w:t>
            </w:r>
          </w:p>
        </w:tc>
        <w:tc>
          <w:tcPr>
            <w:tcW w:w="1544" w:type="dxa"/>
            <w:tcBorders>
              <w:top w:val="nil"/>
              <w:left w:val="nil"/>
              <w:bottom w:val="single" w:sz="4" w:space="0" w:color="auto"/>
              <w:right w:val="single" w:sz="4" w:space="0" w:color="auto"/>
            </w:tcBorders>
            <w:shd w:val="clear" w:color="auto" w:fill="auto"/>
            <w:noWrap/>
            <w:vAlign w:val="center"/>
            <w:hideMark/>
          </w:tcPr>
          <w:p w14:paraId="35161F8F" w14:textId="77777777" w:rsidR="00066C88" w:rsidRPr="00066C88" w:rsidRDefault="00066C88" w:rsidP="00066C88">
            <w:pPr>
              <w:spacing w:after="0" w:line="240" w:lineRule="auto"/>
              <w:jc w:val="right"/>
              <w:rPr>
                <w:rFonts w:eastAsia="Times New Roman" w:cs="Calibri"/>
                <w:szCs w:val="20"/>
                <w:lang w:eastAsia="es-ES"/>
              </w:rPr>
            </w:pPr>
            <w:r w:rsidRPr="00066C88">
              <w:rPr>
                <w:rFonts w:eastAsia="Times New Roman" w:cs="Calibri"/>
                <w:szCs w:val="20"/>
                <w:lang w:eastAsia="es-ES"/>
              </w:rPr>
              <w:t>8.704,87 €</w:t>
            </w:r>
          </w:p>
        </w:tc>
      </w:tr>
      <w:tr w:rsidR="00066C88" w:rsidRPr="00066C88" w14:paraId="196B18B5" w14:textId="77777777" w:rsidTr="00066C88">
        <w:trPr>
          <w:trHeight w:val="270"/>
        </w:trPr>
        <w:tc>
          <w:tcPr>
            <w:tcW w:w="6227" w:type="dxa"/>
            <w:tcBorders>
              <w:top w:val="nil"/>
              <w:left w:val="nil"/>
              <w:bottom w:val="nil"/>
              <w:right w:val="nil"/>
            </w:tcBorders>
            <w:shd w:val="clear" w:color="auto" w:fill="auto"/>
            <w:noWrap/>
            <w:vAlign w:val="center"/>
            <w:hideMark/>
          </w:tcPr>
          <w:p w14:paraId="322DB043" w14:textId="77777777" w:rsidR="00066C88" w:rsidRPr="00066C88" w:rsidRDefault="00066C88" w:rsidP="00066C88">
            <w:pPr>
              <w:spacing w:after="0" w:line="240" w:lineRule="auto"/>
              <w:jc w:val="right"/>
              <w:rPr>
                <w:rFonts w:eastAsia="Times New Roman" w:cs="Calibri"/>
                <w:szCs w:val="20"/>
                <w:lang w:eastAsia="es-ES"/>
              </w:rPr>
            </w:pPr>
          </w:p>
        </w:tc>
        <w:tc>
          <w:tcPr>
            <w:tcW w:w="1145" w:type="dxa"/>
            <w:tcBorders>
              <w:top w:val="nil"/>
              <w:left w:val="nil"/>
              <w:bottom w:val="nil"/>
              <w:right w:val="nil"/>
            </w:tcBorders>
            <w:shd w:val="clear" w:color="auto" w:fill="auto"/>
            <w:noWrap/>
            <w:vAlign w:val="center"/>
            <w:hideMark/>
          </w:tcPr>
          <w:p w14:paraId="1DCFC80B" w14:textId="77777777" w:rsidR="00066C88" w:rsidRPr="00066C88" w:rsidRDefault="00066C88" w:rsidP="00066C88">
            <w:pPr>
              <w:spacing w:after="0" w:line="240" w:lineRule="auto"/>
              <w:ind w:firstLineChars="100" w:firstLine="200"/>
              <w:jc w:val="left"/>
              <w:rPr>
                <w:rFonts w:ascii="Times New Roman" w:eastAsia="Times New Roman" w:hAnsi="Times New Roman" w:cs="Times New Roman"/>
                <w:szCs w:val="20"/>
                <w:lang w:eastAsia="es-ES"/>
              </w:rPr>
            </w:pPr>
          </w:p>
        </w:tc>
        <w:tc>
          <w:tcPr>
            <w:tcW w:w="1544" w:type="dxa"/>
            <w:tcBorders>
              <w:top w:val="nil"/>
              <w:left w:val="nil"/>
              <w:bottom w:val="nil"/>
              <w:right w:val="nil"/>
            </w:tcBorders>
            <w:shd w:val="clear" w:color="auto" w:fill="auto"/>
            <w:noWrap/>
            <w:vAlign w:val="center"/>
            <w:hideMark/>
          </w:tcPr>
          <w:p w14:paraId="473A0F55" w14:textId="77777777" w:rsidR="00066C88" w:rsidRPr="00066C88" w:rsidRDefault="00066C88" w:rsidP="00066C88">
            <w:pPr>
              <w:spacing w:after="0" w:line="240" w:lineRule="auto"/>
              <w:jc w:val="center"/>
              <w:rPr>
                <w:rFonts w:ascii="Times New Roman" w:eastAsia="Times New Roman" w:hAnsi="Times New Roman" w:cs="Times New Roman"/>
                <w:szCs w:val="20"/>
                <w:lang w:eastAsia="es-ES"/>
              </w:rPr>
            </w:pPr>
          </w:p>
        </w:tc>
      </w:tr>
      <w:tr w:rsidR="00066C88" w:rsidRPr="00066C88" w14:paraId="724887B7" w14:textId="77777777" w:rsidTr="00066C88">
        <w:trPr>
          <w:trHeight w:val="270"/>
        </w:trPr>
        <w:tc>
          <w:tcPr>
            <w:tcW w:w="6227" w:type="dxa"/>
            <w:tcBorders>
              <w:top w:val="single" w:sz="4" w:space="0" w:color="auto"/>
              <w:left w:val="single" w:sz="4" w:space="0" w:color="auto"/>
              <w:bottom w:val="single" w:sz="4" w:space="0" w:color="auto"/>
              <w:right w:val="nil"/>
            </w:tcBorders>
            <w:shd w:val="clear" w:color="000000" w:fill="1F4E78"/>
            <w:noWrap/>
            <w:vAlign w:val="bottom"/>
            <w:hideMark/>
          </w:tcPr>
          <w:p w14:paraId="3C9F8FA7" w14:textId="77777777" w:rsidR="00066C88" w:rsidRPr="00066C88" w:rsidRDefault="00066C88" w:rsidP="00066C88">
            <w:pPr>
              <w:spacing w:after="0" w:line="240" w:lineRule="auto"/>
              <w:jc w:val="left"/>
              <w:rPr>
                <w:rFonts w:eastAsia="Times New Roman" w:cs="Calibri"/>
                <w:b/>
                <w:bCs/>
                <w:color w:val="FFFFFF"/>
                <w:szCs w:val="20"/>
                <w:lang w:eastAsia="es-ES"/>
              </w:rPr>
            </w:pPr>
            <w:r w:rsidRPr="00066C88">
              <w:rPr>
                <w:rFonts w:eastAsia="Times New Roman" w:cs="Calibri"/>
                <w:b/>
                <w:bCs/>
                <w:color w:val="FFFFFF"/>
                <w:szCs w:val="20"/>
                <w:lang w:eastAsia="es-ES"/>
              </w:rPr>
              <w:t>Proyecciones Económicas</w:t>
            </w:r>
          </w:p>
        </w:tc>
        <w:tc>
          <w:tcPr>
            <w:tcW w:w="1145" w:type="dxa"/>
            <w:tcBorders>
              <w:top w:val="single" w:sz="4" w:space="0" w:color="auto"/>
              <w:left w:val="nil"/>
              <w:bottom w:val="single" w:sz="4" w:space="0" w:color="auto"/>
              <w:right w:val="nil"/>
            </w:tcBorders>
            <w:shd w:val="clear" w:color="000000" w:fill="1F4E78"/>
            <w:noWrap/>
            <w:vAlign w:val="bottom"/>
            <w:hideMark/>
          </w:tcPr>
          <w:p w14:paraId="5056C079" w14:textId="77777777" w:rsidR="00066C88" w:rsidRPr="00066C88" w:rsidRDefault="00066C88" w:rsidP="00066C88">
            <w:pPr>
              <w:spacing w:after="0" w:line="240" w:lineRule="auto"/>
              <w:jc w:val="left"/>
              <w:rPr>
                <w:rFonts w:eastAsia="Times New Roman" w:cs="Calibri"/>
                <w:color w:val="FFFFFF"/>
                <w:szCs w:val="20"/>
                <w:lang w:eastAsia="es-ES"/>
              </w:rPr>
            </w:pPr>
            <w:r w:rsidRPr="00066C88">
              <w:rPr>
                <w:rFonts w:eastAsia="Times New Roman" w:cs="Calibri"/>
                <w:color w:val="FFFFFF"/>
                <w:szCs w:val="20"/>
                <w:lang w:eastAsia="es-ES"/>
              </w:rPr>
              <w:t> </w:t>
            </w:r>
          </w:p>
        </w:tc>
        <w:tc>
          <w:tcPr>
            <w:tcW w:w="1544" w:type="dxa"/>
            <w:tcBorders>
              <w:top w:val="single" w:sz="4" w:space="0" w:color="auto"/>
              <w:left w:val="nil"/>
              <w:bottom w:val="single" w:sz="4" w:space="0" w:color="auto"/>
              <w:right w:val="single" w:sz="4" w:space="0" w:color="auto"/>
            </w:tcBorders>
            <w:shd w:val="clear" w:color="000000" w:fill="1F4E78"/>
            <w:noWrap/>
            <w:vAlign w:val="bottom"/>
            <w:hideMark/>
          </w:tcPr>
          <w:p w14:paraId="2B22D4C0" w14:textId="77777777" w:rsidR="00066C88" w:rsidRPr="00066C88" w:rsidRDefault="00066C88" w:rsidP="00066C88">
            <w:pPr>
              <w:spacing w:after="0" w:line="240" w:lineRule="auto"/>
              <w:jc w:val="center"/>
              <w:rPr>
                <w:rFonts w:eastAsia="Times New Roman" w:cs="Calibri"/>
                <w:b/>
                <w:bCs/>
                <w:color w:val="FFFFFF"/>
                <w:szCs w:val="20"/>
                <w:lang w:eastAsia="es-ES"/>
              </w:rPr>
            </w:pPr>
            <w:r w:rsidRPr="00066C88">
              <w:rPr>
                <w:rFonts w:eastAsia="Times New Roman" w:cs="Calibri"/>
                <w:b/>
                <w:bCs/>
                <w:color w:val="FFFFFF"/>
                <w:szCs w:val="20"/>
                <w:lang w:eastAsia="es-ES"/>
              </w:rPr>
              <w:t>Porcentaje (%)</w:t>
            </w:r>
          </w:p>
        </w:tc>
      </w:tr>
      <w:tr w:rsidR="00066C88" w:rsidRPr="00066C88" w14:paraId="48A77CA4" w14:textId="77777777" w:rsidTr="00066C88">
        <w:trPr>
          <w:trHeight w:val="270"/>
        </w:trPr>
        <w:tc>
          <w:tcPr>
            <w:tcW w:w="6227" w:type="dxa"/>
            <w:tcBorders>
              <w:top w:val="nil"/>
              <w:left w:val="single" w:sz="4" w:space="0" w:color="auto"/>
              <w:bottom w:val="nil"/>
              <w:right w:val="nil"/>
            </w:tcBorders>
            <w:shd w:val="clear" w:color="auto" w:fill="auto"/>
            <w:noWrap/>
            <w:vAlign w:val="center"/>
            <w:hideMark/>
          </w:tcPr>
          <w:p w14:paraId="638B59A2" w14:textId="77777777" w:rsidR="00066C88" w:rsidRPr="00066C88" w:rsidRDefault="00066C88" w:rsidP="00066C88">
            <w:pPr>
              <w:spacing w:after="0" w:line="240" w:lineRule="auto"/>
              <w:ind w:firstLineChars="100" w:firstLine="200"/>
              <w:jc w:val="left"/>
              <w:rPr>
                <w:rFonts w:eastAsia="Times New Roman" w:cs="Calibri"/>
                <w:szCs w:val="20"/>
                <w:lang w:eastAsia="es-ES"/>
              </w:rPr>
            </w:pPr>
            <w:r w:rsidRPr="00066C88">
              <w:rPr>
                <w:rFonts w:eastAsia="Times New Roman" w:cs="Calibri"/>
                <w:szCs w:val="20"/>
                <w:lang w:eastAsia="es-ES"/>
              </w:rPr>
              <w:t>IGIC aplicable</w:t>
            </w:r>
          </w:p>
        </w:tc>
        <w:tc>
          <w:tcPr>
            <w:tcW w:w="1145" w:type="dxa"/>
            <w:tcBorders>
              <w:top w:val="nil"/>
              <w:left w:val="nil"/>
              <w:bottom w:val="nil"/>
              <w:right w:val="nil"/>
            </w:tcBorders>
            <w:shd w:val="clear" w:color="auto" w:fill="auto"/>
            <w:noWrap/>
            <w:vAlign w:val="bottom"/>
            <w:hideMark/>
          </w:tcPr>
          <w:p w14:paraId="73FA9A41" w14:textId="77777777" w:rsidR="00066C88" w:rsidRPr="00066C88" w:rsidRDefault="00066C88" w:rsidP="00066C88">
            <w:pPr>
              <w:spacing w:after="0" w:line="240" w:lineRule="auto"/>
              <w:ind w:firstLineChars="100" w:firstLine="200"/>
              <w:jc w:val="left"/>
              <w:rPr>
                <w:rFonts w:eastAsia="Times New Roman" w:cs="Calibri"/>
                <w:szCs w:val="20"/>
                <w:lang w:eastAsia="es-ES"/>
              </w:rPr>
            </w:pPr>
          </w:p>
        </w:tc>
        <w:tc>
          <w:tcPr>
            <w:tcW w:w="1544" w:type="dxa"/>
            <w:tcBorders>
              <w:top w:val="nil"/>
              <w:left w:val="nil"/>
              <w:bottom w:val="nil"/>
              <w:right w:val="single" w:sz="4" w:space="0" w:color="auto"/>
            </w:tcBorders>
            <w:shd w:val="clear" w:color="auto" w:fill="auto"/>
            <w:noWrap/>
            <w:hideMark/>
          </w:tcPr>
          <w:p w14:paraId="6FFC99DC" w14:textId="77777777" w:rsidR="00066C88" w:rsidRPr="00066C88" w:rsidRDefault="00066C88" w:rsidP="00066C88">
            <w:pPr>
              <w:spacing w:after="0" w:line="240" w:lineRule="auto"/>
              <w:ind w:firstLineChars="100" w:firstLine="200"/>
              <w:jc w:val="right"/>
              <w:rPr>
                <w:rFonts w:eastAsia="Times New Roman" w:cs="Calibri"/>
                <w:szCs w:val="20"/>
                <w:lang w:eastAsia="es-ES"/>
              </w:rPr>
            </w:pPr>
            <w:r w:rsidRPr="00066C88">
              <w:rPr>
                <w:rFonts w:eastAsia="Times New Roman" w:cs="Calibri"/>
                <w:szCs w:val="20"/>
                <w:lang w:eastAsia="es-ES"/>
              </w:rPr>
              <w:t>0,00%</w:t>
            </w:r>
          </w:p>
        </w:tc>
      </w:tr>
      <w:tr w:rsidR="00066C88" w:rsidRPr="00066C88" w14:paraId="5FF9A0D8" w14:textId="77777777" w:rsidTr="00066C88">
        <w:trPr>
          <w:trHeight w:val="270"/>
        </w:trPr>
        <w:tc>
          <w:tcPr>
            <w:tcW w:w="6227" w:type="dxa"/>
            <w:tcBorders>
              <w:top w:val="nil"/>
              <w:left w:val="single" w:sz="4" w:space="0" w:color="auto"/>
              <w:bottom w:val="nil"/>
              <w:right w:val="nil"/>
            </w:tcBorders>
            <w:shd w:val="clear" w:color="auto" w:fill="auto"/>
            <w:noWrap/>
            <w:vAlign w:val="center"/>
            <w:hideMark/>
          </w:tcPr>
          <w:p w14:paraId="5C6572D2" w14:textId="77777777" w:rsidR="00066C88" w:rsidRPr="00066C88" w:rsidRDefault="00066C88" w:rsidP="00066C88">
            <w:pPr>
              <w:spacing w:after="0" w:line="240" w:lineRule="auto"/>
              <w:ind w:firstLineChars="100" w:firstLine="200"/>
              <w:jc w:val="left"/>
              <w:rPr>
                <w:rFonts w:eastAsia="Times New Roman" w:cs="Calibri"/>
                <w:szCs w:val="20"/>
                <w:lang w:eastAsia="es-ES"/>
              </w:rPr>
            </w:pPr>
            <w:r w:rsidRPr="00066C88">
              <w:rPr>
                <w:rFonts w:eastAsia="Times New Roman" w:cs="Calibri"/>
                <w:szCs w:val="20"/>
                <w:lang w:eastAsia="es-ES"/>
              </w:rPr>
              <w:t>Beneficio Industrial</w:t>
            </w:r>
          </w:p>
        </w:tc>
        <w:tc>
          <w:tcPr>
            <w:tcW w:w="1145" w:type="dxa"/>
            <w:tcBorders>
              <w:top w:val="nil"/>
              <w:left w:val="nil"/>
              <w:bottom w:val="nil"/>
              <w:right w:val="nil"/>
            </w:tcBorders>
            <w:shd w:val="clear" w:color="auto" w:fill="auto"/>
            <w:noWrap/>
            <w:vAlign w:val="bottom"/>
            <w:hideMark/>
          </w:tcPr>
          <w:p w14:paraId="3AF2DAED" w14:textId="77777777" w:rsidR="00066C88" w:rsidRPr="00066C88" w:rsidRDefault="00066C88" w:rsidP="00066C88">
            <w:pPr>
              <w:spacing w:after="0" w:line="240" w:lineRule="auto"/>
              <w:ind w:firstLineChars="100" w:firstLine="200"/>
              <w:jc w:val="left"/>
              <w:rPr>
                <w:rFonts w:eastAsia="Times New Roman" w:cs="Calibri"/>
                <w:szCs w:val="20"/>
                <w:lang w:eastAsia="es-ES"/>
              </w:rPr>
            </w:pPr>
          </w:p>
        </w:tc>
        <w:tc>
          <w:tcPr>
            <w:tcW w:w="1544" w:type="dxa"/>
            <w:tcBorders>
              <w:top w:val="nil"/>
              <w:left w:val="nil"/>
              <w:bottom w:val="nil"/>
              <w:right w:val="single" w:sz="4" w:space="0" w:color="auto"/>
            </w:tcBorders>
            <w:shd w:val="clear" w:color="auto" w:fill="auto"/>
            <w:noWrap/>
            <w:hideMark/>
          </w:tcPr>
          <w:p w14:paraId="11C57A83" w14:textId="77777777" w:rsidR="00066C88" w:rsidRPr="00066C88" w:rsidRDefault="00066C88" w:rsidP="00066C88">
            <w:pPr>
              <w:spacing w:after="0" w:line="240" w:lineRule="auto"/>
              <w:ind w:firstLineChars="100" w:firstLine="200"/>
              <w:jc w:val="right"/>
              <w:rPr>
                <w:rFonts w:eastAsia="Times New Roman" w:cs="Calibri"/>
                <w:szCs w:val="20"/>
                <w:lang w:eastAsia="es-ES"/>
              </w:rPr>
            </w:pPr>
            <w:r w:rsidRPr="00066C88">
              <w:rPr>
                <w:rFonts w:eastAsia="Times New Roman" w:cs="Calibri"/>
                <w:szCs w:val="20"/>
                <w:lang w:eastAsia="es-ES"/>
              </w:rPr>
              <w:t>6,00%</w:t>
            </w:r>
          </w:p>
        </w:tc>
      </w:tr>
      <w:tr w:rsidR="00066C88" w:rsidRPr="00066C88" w14:paraId="49D7B6F3" w14:textId="77777777" w:rsidTr="00066C88">
        <w:trPr>
          <w:trHeight w:val="270"/>
        </w:trPr>
        <w:tc>
          <w:tcPr>
            <w:tcW w:w="6227" w:type="dxa"/>
            <w:tcBorders>
              <w:top w:val="nil"/>
              <w:left w:val="single" w:sz="4" w:space="0" w:color="auto"/>
              <w:bottom w:val="single" w:sz="4" w:space="0" w:color="auto"/>
              <w:right w:val="nil"/>
            </w:tcBorders>
            <w:shd w:val="clear" w:color="auto" w:fill="auto"/>
            <w:noWrap/>
            <w:vAlign w:val="center"/>
            <w:hideMark/>
          </w:tcPr>
          <w:p w14:paraId="069C7396" w14:textId="77777777" w:rsidR="00066C88" w:rsidRPr="00066C88" w:rsidRDefault="00066C88" w:rsidP="00066C88">
            <w:pPr>
              <w:spacing w:after="0" w:line="240" w:lineRule="auto"/>
              <w:ind w:firstLineChars="100" w:firstLine="200"/>
              <w:jc w:val="left"/>
              <w:rPr>
                <w:rFonts w:eastAsia="Times New Roman" w:cs="Calibri"/>
                <w:szCs w:val="20"/>
                <w:lang w:eastAsia="es-ES"/>
              </w:rPr>
            </w:pPr>
            <w:r w:rsidRPr="00066C88">
              <w:rPr>
                <w:rFonts w:eastAsia="Times New Roman" w:cs="Calibri"/>
                <w:szCs w:val="20"/>
                <w:lang w:eastAsia="es-ES"/>
              </w:rPr>
              <w:t>Gastos generales</w:t>
            </w:r>
          </w:p>
        </w:tc>
        <w:tc>
          <w:tcPr>
            <w:tcW w:w="1145" w:type="dxa"/>
            <w:tcBorders>
              <w:top w:val="nil"/>
              <w:left w:val="nil"/>
              <w:bottom w:val="single" w:sz="4" w:space="0" w:color="auto"/>
              <w:right w:val="nil"/>
            </w:tcBorders>
            <w:shd w:val="clear" w:color="auto" w:fill="auto"/>
            <w:noWrap/>
            <w:vAlign w:val="bottom"/>
            <w:hideMark/>
          </w:tcPr>
          <w:p w14:paraId="3B0AF14C" w14:textId="77777777" w:rsidR="00066C88" w:rsidRPr="00066C88" w:rsidRDefault="00066C88" w:rsidP="00066C88">
            <w:pPr>
              <w:spacing w:after="0" w:line="240" w:lineRule="auto"/>
              <w:jc w:val="left"/>
              <w:rPr>
                <w:rFonts w:eastAsia="Times New Roman" w:cs="Calibri"/>
                <w:szCs w:val="20"/>
                <w:lang w:eastAsia="es-ES"/>
              </w:rPr>
            </w:pPr>
            <w:r w:rsidRPr="00066C88">
              <w:rPr>
                <w:rFonts w:eastAsia="Times New Roman" w:cs="Calibri"/>
                <w:szCs w:val="20"/>
                <w:lang w:eastAsia="es-ES"/>
              </w:rPr>
              <w:t> </w:t>
            </w:r>
          </w:p>
        </w:tc>
        <w:tc>
          <w:tcPr>
            <w:tcW w:w="1544" w:type="dxa"/>
            <w:tcBorders>
              <w:top w:val="nil"/>
              <w:left w:val="nil"/>
              <w:bottom w:val="single" w:sz="4" w:space="0" w:color="auto"/>
              <w:right w:val="single" w:sz="4" w:space="0" w:color="auto"/>
            </w:tcBorders>
            <w:shd w:val="clear" w:color="auto" w:fill="auto"/>
            <w:noWrap/>
            <w:hideMark/>
          </w:tcPr>
          <w:p w14:paraId="2DD7C61B" w14:textId="77777777" w:rsidR="00066C88" w:rsidRPr="00066C88" w:rsidRDefault="00066C88" w:rsidP="00066C88">
            <w:pPr>
              <w:spacing w:after="0" w:line="240" w:lineRule="auto"/>
              <w:ind w:firstLineChars="100" w:firstLine="200"/>
              <w:jc w:val="right"/>
              <w:rPr>
                <w:rFonts w:eastAsia="Times New Roman" w:cs="Calibri"/>
                <w:szCs w:val="20"/>
                <w:lang w:eastAsia="es-ES"/>
              </w:rPr>
            </w:pPr>
            <w:r w:rsidRPr="00066C88">
              <w:rPr>
                <w:rFonts w:eastAsia="Times New Roman" w:cs="Calibri"/>
                <w:szCs w:val="20"/>
                <w:lang w:eastAsia="es-ES"/>
              </w:rPr>
              <w:t>5,00%</w:t>
            </w:r>
          </w:p>
        </w:tc>
      </w:tr>
    </w:tbl>
    <w:p w14:paraId="2803361B" w14:textId="70F7FD99" w:rsidR="00066C88" w:rsidRDefault="00066C88" w:rsidP="00066C88"/>
    <w:tbl>
      <w:tblPr>
        <w:tblW w:w="9680" w:type="dxa"/>
        <w:jc w:val="center"/>
        <w:tblCellMar>
          <w:left w:w="70" w:type="dxa"/>
          <w:right w:w="70" w:type="dxa"/>
        </w:tblCellMar>
        <w:tblLook w:val="04A0" w:firstRow="1" w:lastRow="0" w:firstColumn="1" w:lastColumn="0" w:noHBand="0" w:noVBand="1"/>
      </w:tblPr>
      <w:tblGrid>
        <w:gridCol w:w="2117"/>
        <w:gridCol w:w="1563"/>
        <w:gridCol w:w="1196"/>
        <w:gridCol w:w="1196"/>
        <w:gridCol w:w="1196"/>
        <w:gridCol w:w="1196"/>
        <w:gridCol w:w="1216"/>
      </w:tblGrid>
      <w:tr w:rsidR="00066C88" w:rsidRPr="00066C88" w14:paraId="6F1B3740" w14:textId="77777777" w:rsidTr="00066C88">
        <w:trPr>
          <w:trHeight w:val="510"/>
          <w:jc w:val="center"/>
        </w:trPr>
        <w:tc>
          <w:tcPr>
            <w:tcW w:w="2117" w:type="dxa"/>
            <w:tcBorders>
              <w:top w:val="nil"/>
              <w:left w:val="nil"/>
              <w:bottom w:val="single" w:sz="4" w:space="0" w:color="FFFFFF"/>
              <w:right w:val="nil"/>
            </w:tcBorders>
            <w:shd w:val="clear" w:color="000000" w:fill="1F4E78"/>
            <w:noWrap/>
            <w:vAlign w:val="center"/>
            <w:hideMark/>
          </w:tcPr>
          <w:p w14:paraId="0A55BF19" w14:textId="77777777" w:rsidR="00066C88" w:rsidRPr="00066C88" w:rsidRDefault="00066C88" w:rsidP="00066C88">
            <w:pPr>
              <w:spacing w:after="0" w:line="240" w:lineRule="auto"/>
              <w:jc w:val="center"/>
              <w:rPr>
                <w:rFonts w:eastAsia="Times New Roman" w:cs="Calibri"/>
                <w:b/>
                <w:bCs/>
                <w:color w:val="FFFFFF"/>
                <w:szCs w:val="20"/>
                <w:lang w:eastAsia="es-ES"/>
              </w:rPr>
            </w:pPr>
            <w:r w:rsidRPr="00066C88">
              <w:rPr>
                <w:rFonts w:eastAsia="Times New Roman" w:cs="Calibri"/>
                <w:b/>
                <w:bCs/>
                <w:color w:val="FFFFFF"/>
                <w:szCs w:val="20"/>
                <w:lang w:eastAsia="es-ES"/>
              </w:rPr>
              <w:t>Tipo de combustible</w:t>
            </w:r>
          </w:p>
        </w:tc>
        <w:tc>
          <w:tcPr>
            <w:tcW w:w="1563" w:type="dxa"/>
            <w:tcBorders>
              <w:top w:val="nil"/>
              <w:left w:val="nil"/>
              <w:bottom w:val="single" w:sz="4" w:space="0" w:color="FFFFFF"/>
              <w:right w:val="nil"/>
            </w:tcBorders>
            <w:shd w:val="clear" w:color="000000" w:fill="1F4E78"/>
            <w:vAlign w:val="center"/>
            <w:hideMark/>
          </w:tcPr>
          <w:p w14:paraId="1690C800" w14:textId="77777777" w:rsidR="00066C88" w:rsidRPr="00066C88" w:rsidRDefault="00066C88" w:rsidP="00066C88">
            <w:pPr>
              <w:spacing w:after="0" w:line="240" w:lineRule="auto"/>
              <w:jc w:val="center"/>
              <w:rPr>
                <w:rFonts w:eastAsia="Times New Roman" w:cs="Calibri"/>
                <w:b/>
                <w:bCs/>
                <w:color w:val="FFFFFF"/>
                <w:szCs w:val="20"/>
                <w:lang w:eastAsia="es-ES"/>
              </w:rPr>
            </w:pPr>
            <w:r w:rsidRPr="00066C88">
              <w:rPr>
                <w:rFonts w:eastAsia="Times New Roman" w:cs="Calibri"/>
                <w:b/>
                <w:bCs/>
                <w:color w:val="FFFFFF"/>
                <w:szCs w:val="20"/>
                <w:lang w:eastAsia="es-ES"/>
              </w:rPr>
              <w:t>Cantidad de litros anuales</w:t>
            </w:r>
          </w:p>
        </w:tc>
        <w:tc>
          <w:tcPr>
            <w:tcW w:w="1196" w:type="dxa"/>
            <w:tcBorders>
              <w:top w:val="nil"/>
              <w:left w:val="nil"/>
              <w:bottom w:val="single" w:sz="4" w:space="0" w:color="FFFFFF"/>
              <w:right w:val="nil"/>
            </w:tcBorders>
            <w:shd w:val="clear" w:color="000000" w:fill="1F4E78"/>
            <w:vAlign w:val="center"/>
            <w:hideMark/>
          </w:tcPr>
          <w:p w14:paraId="4B555807" w14:textId="77777777" w:rsidR="00066C88" w:rsidRPr="00066C88" w:rsidRDefault="00066C88" w:rsidP="00066C88">
            <w:pPr>
              <w:spacing w:after="0" w:line="240" w:lineRule="auto"/>
              <w:jc w:val="center"/>
              <w:rPr>
                <w:rFonts w:eastAsia="Times New Roman" w:cs="Calibri"/>
                <w:b/>
                <w:bCs/>
                <w:color w:val="FFFFFF"/>
                <w:szCs w:val="20"/>
                <w:lang w:eastAsia="es-ES"/>
              </w:rPr>
            </w:pPr>
            <w:r w:rsidRPr="00066C88">
              <w:rPr>
                <w:rFonts w:eastAsia="Times New Roman" w:cs="Calibri"/>
                <w:b/>
                <w:bCs/>
                <w:color w:val="FFFFFF"/>
                <w:szCs w:val="20"/>
                <w:lang w:eastAsia="es-ES"/>
              </w:rPr>
              <w:t>Precio base</w:t>
            </w:r>
          </w:p>
        </w:tc>
        <w:tc>
          <w:tcPr>
            <w:tcW w:w="1196" w:type="dxa"/>
            <w:tcBorders>
              <w:top w:val="nil"/>
              <w:left w:val="nil"/>
              <w:bottom w:val="single" w:sz="4" w:space="0" w:color="FFFFFF"/>
              <w:right w:val="nil"/>
            </w:tcBorders>
            <w:shd w:val="clear" w:color="000000" w:fill="1F4E78"/>
            <w:vAlign w:val="center"/>
            <w:hideMark/>
          </w:tcPr>
          <w:p w14:paraId="241EEEF1" w14:textId="77777777" w:rsidR="00066C88" w:rsidRPr="00066C88" w:rsidRDefault="00066C88" w:rsidP="00066C88">
            <w:pPr>
              <w:spacing w:after="0" w:line="240" w:lineRule="auto"/>
              <w:jc w:val="center"/>
              <w:rPr>
                <w:rFonts w:eastAsia="Times New Roman" w:cs="Calibri"/>
                <w:b/>
                <w:bCs/>
                <w:color w:val="FFFFFF"/>
                <w:szCs w:val="20"/>
                <w:lang w:eastAsia="es-ES"/>
              </w:rPr>
            </w:pPr>
            <w:r w:rsidRPr="00066C88">
              <w:rPr>
                <w:rFonts w:eastAsia="Times New Roman" w:cs="Calibri"/>
                <w:b/>
                <w:bCs/>
                <w:color w:val="FFFFFF"/>
                <w:szCs w:val="20"/>
                <w:lang w:eastAsia="es-ES"/>
              </w:rPr>
              <w:t>Gastos Generales</w:t>
            </w:r>
          </w:p>
        </w:tc>
        <w:tc>
          <w:tcPr>
            <w:tcW w:w="1196" w:type="dxa"/>
            <w:tcBorders>
              <w:top w:val="nil"/>
              <w:left w:val="nil"/>
              <w:bottom w:val="single" w:sz="4" w:space="0" w:color="FFFFFF"/>
              <w:right w:val="nil"/>
            </w:tcBorders>
            <w:shd w:val="clear" w:color="000000" w:fill="1F4E78"/>
            <w:vAlign w:val="center"/>
            <w:hideMark/>
          </w:tcPr>
          <w:p w14:paraId="51C16AB1" w14:textId="77777777" w:rsidR="00066C88" w:rsidRPr="00066C88" w:rsidRDefault="00066C88" w:rsidP="00066C88">
            <w:pPr>
              <w:spacing w:after="0" w:line="240" w:lineRule="auto"/>
              <w:jc w:val="center"/>
              <w:rPr>
                <w:rFonts w:eastAsia="Times New Roman" w:cs="Calibri"/>
                <w:b/>
                <w:bCs/>
                <w:color w:val="FFFFFF"/>
                <w:szCs w:val="20"/>
                <w:lang w:eastAsia="es-ES"/>
              </w:rPr>
            </w:pPr>
            <w:r w:rsidRPr="00066C88">
              <w:rPr>
                <w:rFonts w:eastAsia="Times New Roman" w:cs="Calibri"/>
                <w:b/>
                <w:bCs/>
                <w:color w:val="FFFFFF"/>
                <w:szCs w:val="20"/>
                <w:lang w:eastAsia="es-ES"/>
              </w:rPr>
              <w:t>Beneficio Industrial</w:t>
            </w:r>
          </w:p>
        </w:tc>
        <w:tc>
          <w:tcPr>
            <w:tcW w:w="1196" w:type="dxa"/>
            <w:tcBorders>
              <w:top w:val="nil"/>
              <w:left w:val="nil"/>
              <w:bottom w:val="single" w:sz="4" w:space="0" w:color="FFFFFF"/>
              <w:right w:val="nil"/>
            </w:tcBorders>
            <w:shd w:val="clear" w:color="000000" w:fill="1F4E78"/>
            <w:vAlign w:val="center"/>
            <w:hideMark/>
          </w:tcPr>
          <w:p w14:paraId="0426EBA9" w14:textId="77777777" w:rsidR="00066C88" w:rsidRPr="00066C88" w:rsidRDefault="00066C88" w:rsidP="00066C88">
            <w:pPr>
              <w:spacing w:after="0" w:line="240" w:lineRule="auto"/>
              <w:jc w:val="center"/>
              <w:rPr>
                <w:rFonts w:eastAsia="Times New Roman" w:cs="Calibri"/>
                <w:b/>
                <w:bCs/>
                <w:color w:val="FFFFFF"/>
                <w:szCs w:val="20"/>
                <w:lang w:eastAsia="es-ES"/>
              </w:rPr>
            </w:pPr>
            <w:r w:rsidRPr="00066C88">
              <w:rPr>
                <w:rFonts w:eastAsia="Times New Roman" w:cs="Calibri"/>
                <w:b/>
                <w:bCs/>
                <w:color w:val="FFFFFF"/>
                <w:szCs w:val="20"/>
                <w:lang w:eastAsia="es-ES"/>
              </w:rPr>
              <w:t>Precio medio</w:t>
            </w:r>
          </w:p>
        </w:tc>
        <w:tc>
          <w:tcPr>
            <w:tcW w:w="1216" w:type="dxa"/>
            <w:tcBorders>
              <w:top w:val="nil"/>
              <w:left w:val="nil"/>
              <w:bottom w:val="single" w:sz="4" w:space="0" w:color="FFFFFF"/>
              <w:right w:val="nil"/>
            </w:tcBorders>
            <w:shd w:val="clear" w:color="000000" w:fill="1F4E78"/>
            <w:noWrap/>
            <w:vAlign w:val="center"/>
            <w:hideMark/>
          </w:tcPr>
          <w:p w14:paraId="642B6053" w14:textId="77777777" w:rsidR="00066C88" w:rsidRPr="00066C88" w:rsidRDefault="00066C88" w:rsidP="00066C88">
            <w:pPr>
              <w:spacing w:after="0" w:line="240" w:lineRule="auto"/>
              <w:jc w:val="center"/>
              <w:rPr>
                <w:rFonts w:eastAsia="Times New Roman" w:cs="Calibri"/>
                <w:b/>
                <w:bCs/>
                <w:color w:val="FFFFFF"/>
                <w:szCs w:val="20"/>
                <w:lang w:eastAsia="es-ES"/>
              </w:rPr>
            </w:pPr>
            <w:r w:rsidRPr="00066C88">
              <w:rPr>
                <w:rFonts w:eastAsia="Times New Roman" w:cs="Calibri"/>
                <w:b/>
                <w:bCs/>
                <w:color w:val="FFFFFF"/>
                <w:szCs w:val="20"/>
                <w:lang w:eastAsia="es-ES"/>
              </w:rPr>
              <w:t>Total</w:t>
            </w:r>
          </w:p>
        </w:tc>
      </w:tr>
      <w:tr w:rsidR="00066C88" w:rsidRPr="00066C88" w14:paraId="5B0E65D1" w14:textId="77777777" w:rsidTr="00066C88">
        <w:trPr>
          <w:trHeight w:val="270"/>
          <w:jc w:val="center"/>
        </w:trPr>
        <w:tc>
          <w:tcPr>
            <w:tcW w:w="2117" w:type="dxa"/>
            <w:tcBorders>
              <w:top w:val="nil"/>
              <w:left w:val="nil"/>
              <w:bottom w:val="nil"/>
              <w:right w:val="nil"/>
            </w:tcBorders>
            <w:shd w:val="clear" w:color="auto" w:fill="auto"/>
            <w:noWrap/>
            <w:vAlign w:val="bottom"/>
            <w:hideMark/>
          </w:tcPr>
          <w:p w14:paraId="0223900F" w14:textId="77777777" w:rsidR="00066C88" w:rsidRPr="00066C88" w:rsidRDefault="00066C88" w:rsidP="00066C88">
            <w:pPr>
              <w:spacing w:after="0" w:line="240" w:lineRule="auto"/>
              <w:jc w:val="left"/>
              <w:rPr>
                <w:rFonts w:eastAsia="Times New Roman" w:cs="Calibri"/>
                <w:color w:val="000000"/>
                <w:szCs w:val="20"/>
                <w:lang w:eastAsia="es-ES"/>
              </w:rPr>
            </w:pPr>
            <w:r w:rsidRPr="00066C88">
              <w:rPr>
                <w:rFonts w:eastAsia="Times New Roman" w:cs="Calibri"/>
                <w:color w:val="000000"/>
                <w:szCs w:val="20"/>
                <w:lang w:eastAsia="es-ES"/>
              </w:rPr>
              <w:t>Gasolina 95</w:t>
            </w:r>
          </w:p>
        </w:tc>
        <w:tc>
          <w:tcPr>
            <w:tcW w:w="1563" w:type="dxa"/>
            <w:tcBorders>
              <w:top w:val="nil"/>
              <w:left w:val="nil"/>
              <w:bottom w:val="nil"/>
              <w:right w:val="nil"/>
            </w:tcBorders>
            <w:shd w:val="clear" w:color="auto" w:fill="auto"/>
            <w:noWrap/>
            <w:vAlign w:val="bottom"/>
            <w:hideMark/>
          </w:tcPr>
          <w:p w14:paraId="295A4207" w14:textId="77777777" w:rsidR="00066C88" w:rsidRPr="00066C88" w:rsidRDefault="00066C88" w:rsidP="00066C88">
            <w:pPr>
              <w:spacing w:after="0" w:line="240" w:lineRule="auto"/>
              <w:jc w:val="right"/>
              <w:rPr>
                <w:rFonts w:eastAsia="Times New Roman" w:cs="Calibri"/>
                <w:color w:val="000000"/>
                <w:szCs w:val="20"/>
                <w:lang w:eastAsia="es-ES"/>
              </w:rPr>
            </w:pPr>
            <w:r w:rsidRPr="00066C88">
              <w:rPr>
                <w:rFonts w:eastAsia="Times New Roman" w:cs="Calibri"/>
                <w:color w:val="000000"/>
                <w:szCs w:val="20"/>
                <w:lang w:eastAsia="es-ES"/>
              </w:rPr>
              <w:t>666,56</w:t>
            </w:r>
          </w:p>
        </w:tc>
        <w:tc>
          <w:tcPr>
            <w:tcW w:w="1196" w:type="dxa"/>
            <w:tcBorders>
              <w:top w:val="nil"/>
              <w:left w:val="nil"/>
              <w:bottom w:val="nil"/>
              <w:right w:val="nil"/>
            </w:tcBorders>
            <w:shd w:val="clear" w:color="auto" w:fill="auto"/>
            <w:noWrap/>
            <w:vAlign w:val="bottom"/>
            <w:hideMark/>
          </w:tcPr>
          <w:p w14:paraId="06A3D154" w14:textId="77777777" w:rsidR="00066C88" w:rsidRPr="00066C88" w:rsidRDefault="00066C88" w:rsidP="00066C88">
            <w:pPr>
              <w:spacing w:after="0" w:line="240" w:lineRule="auto"/>
              <w:jc w:val="right"/>
              <w:rPr>
                <w:rFonts w:eastAsia="Times New Roman" w:cs="Calibri"/>
                <w:color w:val="000000"/>
                <w:szCs w:val="20"/>
                <w:lang w:eastAsia="es-ES"/>
              </w:rPr>
            </w:pPr>
            <w:r w:rsidRPr="00066C88">
              <w:rPr>
                <w:rFonts w:eastAsia="Times New Roman" w:cs="Calibri"/>
                <w:color w:val="000000"/>
                <w:szCs w:val="20"/>
                <w:lang w:eastAsia="es-ES"/>
              </w:rPr>
              <w:t xml:space="preserve">     1,0147 € </w:t>
            </w:r>
          </w:p>
        </w:tc>
        <w:tc>
          <w:tcPr>
            <w:tcW w:w="1196" w:type="dxa"/>
            <w:tcBorders>
              <w:top w:val="nil"/>
              <w:left w:val="nil"/>
              <w:bottom w:val="nil"/>
              <w:right w:val="nil"/>
            </w:tcBorders>
            <w:shd w:val="clear" w:color="auto" w:fill="auto"/>
            <w:noWrap/>
            <w:vAlign w:val="bottom"/>
            <w:hideMark/>
          </w:tcPr>
          <w:p w14:paraId="55A23245" w14:textId="77777777" w:rsidR="00066C88" w:rsidRPr="00066C88" w:rsidRDefault="00066C88" w:rsidP="00066C88">
            <w:pPr>
              <w:spacing w:after="0" w:line="240" w:lineRule="auto"/>
              <w:jc w:val="right"/>
              <w:rPr>
                <w:rFonts w:eastAsia="Times New Roman" w:cs="Calibri"/>
                <w:color w:val="000000"/>
                <w:szCs w:val="20"/>
                <w:lang w:eastAsia="es-ES"/>
              </w:rPr>
            </w:pPr>
            <w:r w:rsidRPr="00066C88">
              <w:rPr>
                <w:rFonts w:eastAsia="Times New Roman" w:cs="Calibri"/>
                <w:color w:val="000000"/>
                <w:szCs w:val="20"/>
                <w:lang w:eastAsia="es-ES"/>
              </w:rPr>
              <w:t xml:space="preserve">     0,0507 € </w:t>
            </w:r>
          </w:p>
        </w:tc>
        <w:tc>
          <w:tcPr>
            <w:tcW w:w="1196" w:type="dxa"/>
            <w:tcBorders>
              <w:top w:val="nil"/>
              <w:left w:val="nil"/>
              <w:bottom w:val="nil"/>
              <w:right w:val="nil"/>
            </w:tcBorders>
            <w:shd w:val="clear" w:color="auto" w:fill="auto"/>
            <w:noWrap/>
            <w:vAlign w:val="bottom"/>
            <w:hideMark/>
          </w:tcPr>
          <w:p w14:paraId="4A6F6818" w14:textId="77777777" w:rsidR="00066C88" w:rsidRPr="00066C88" w:rsidRDefault="00066C88" w:rsidP="00066C88">
            <w:pPr>
              <w:spacing w:after="0" w:line="240" w:lineRule="auto"/>
              <w:jc w:val="right"/>
              <w:rPr>
                <w:rFonts w:eastAsia="Times New Roman" w:cs="Calibri"/>
                <w:color w:val="000000"/>
                <w:szCs w:val="20"/>
                <w:lang w:eastAsia="es-ES"/>
              </w:rPr>
            </w:pPr>
            <w:r w:rsidRPr="00066C88">
              <w:rPr>
                <w:rFonts w:eastAsia="Times New Roman" w:cs="Calibri"/>
                <w:color w:val="000000"/>
                <w:szCs w:val="20"/>
                <w:lang w:eastAsia="es-ES"/>
              </w:rPr>
              <w:t xml:space="preserve">     0,0609 € </w:t>
            </w:r>
          </w:p>
        </w:tc>
        <w:tc>
          <w:tcPr>
            <w:tcW w:w="1196" w:type="dxa"/>
            <w:tcBorders>
              <w:top w:val="nil"/>
              <w:left w:val="nil"/>
              <w:bottom w:val="nil"/>
              <w:right w:val="nil"/>
            </w:tcBorders>
            <w:shd w:val="clear" w:color="auto" w:fill="auto"/>
            <w:noWrap/>
            <w:vAlign w:val="bottom"/>
            <w:hideMark/>
          </w:tcPr>
          <w:p w14:paraId="2EF93131" w14:textId="77777777" w:rsidR="00066C88" w:rsidRPr="00066C88" w:rsidRDefault="00066C88" w:rsidP="00066C88">
            <w:pPr>
              <w:spacing w:after="0" w:line="240" w:lineRule="auto"/>
              <w:jc w:val="left"/>
              <w:rPr>
                <w:rFonts w:eastAsia="Times New Roman" w:cs="Calibri"/>
                <w:color w:val="000000"/>
                <w:szCs w:val="20"/>
                <w:lang w:eastAsia="es-ES"/>
              </w:rPr>
            </w:pPr>
            <w:r w:rsidRPr="00066C88">
              <w:rPr>
                <w:rFonts w:eastAsia="Times New Roman" w:cs="Calibri"/>
                <w:color w:val="000000"/>
                <w:szCs w:val="20"/>
                <w:lang w:eastAsia="es-ES"/>
              </w:rPr>
              <w:t xml:space="preserve">     1,1263 € </w:t>
            </w:r>
          </w:p>
        </w:tc>
        <w:tc>
          <w:tcPr>
            <w:tcW w:w="1216" w:type="dxa"/>
            <w:tcBorders>
              <w:top w:val="nil"/>
              <w:left w:val="nil"/>
              <w:bottom w:val="nil"/>
              <w:right w:val="nil"/>
            </w:tcBorders>
            <w:shd w:val="clear" w:color="auto" w:fill="auto"/>
            <w:noWrap/>
            <w:vAlign w:val="bottom"/>
            <w:hideMark/>
          </w:tcPr>
          <w:p w14:paraId="28E101CA" w14:textId="77777777" w:rsidR="00066C88" w:rsidRPr="00066C88" w:rsidRDefault="00066C88" w:rsidP="00066C88">
            <w:pPr>
              <w:spacing w:after="0" w:line="240" w:lineRule="auto"/>
              <w:jc w:val="left"/>
              <w:rPr>
                <w:rFonts w:eastAsia="Times New Roman" w:cs="Calibri"/>
                <w:color w:val="000000"/>
                <w:szCs w:val="20"/>
                <w:lang w:eastAsia="es-ES"/>
              </w:rPr>
            </w:pPr>
            <w:r w:rsidRPr="00066C88">
              <w:rPr>
                <w:rFonts w:eastAsia="Times New Roman" w:cs="Calibri"/>
                <w:color w:val="000000"/>
                <w:szCs w:val="20"/>
                <w:lang w:eastAsia="es-ES"/>
              </w:rPr>
              <w:t xml:space="preserve">     750,75 € </w:t>
            </w:r>
          </w:p>
        </w:tc>
      </w:tr>
      <w:tr w:rsidR="00066C88" w:rsidRPr="00066C88" w14:paraId="0D4796B9" w14:textId="77777777" w:rsidTr="00066C88">
        <w:trPr>
          <w:trHeight w:val="270"/>
          <w:jc w:val="center"/>
        </w:trPr>
        <w:tc>
          <w:tcPr>
            <w:tcW w:w="2117" w:type="dxa"/>
            <w:tcBorders>
              <w:top w:val="nil"/>
              <w:left w:val="nil"/>
              <w:bottom w:val="nil"/>
              <w:right w:val="nil"/>
            </w:tcBorders>
            <w:shd w:val="clear" w:color="auto" w:fill="auto"/>
            <w:noWrap/>
            <w:vAlign w:val="bottom"/>
            <w:hideMark/>
          </w:tcPr>
          <w:p w14:paraId="5264EF0C" w14:textId="77777777" w:rsidR="00066C88" w:rsidRPr="00066C88" w:rsidRDefault="00066C88" w:rsidP="00066C88">
            <w:pPr>
              <w:spacing w:after="0" w:line="240" w:lineRule="auto"/>
              <w:jc w:val="left"/>
              <w:rPr>
                <w:rFonts w:eastAsia="Times New Roman" w:cs="Calibri"/>
                <w:color w:val="000000"/>
                <w:szCs w:val="20"/>
                <w:lang w:eastAsia="es-ES"/>
              </w:rPr>
            </w:pPr>
            <w:r w:rsidRPr="00066C88">
              <w:rPr>
                <w:rFonts w:eastAsia="Times New Roman" w:cs="Calibri"/>
                <w:color w:val="000000"/>
                <w:szCs w:val="20"/>
                <w:lang w:eastAsia="es-ES"/>
              </w:rPr>
              <w:t>Gasolina 98</w:t>
            </w:r>
          </w:p>
        </w:tc>
        <w:tc>
          <w:tcPr>
            <w:tcW w:w="1563" w:type="dxa"/>
            <w:tcBorders>
              <w:top w:val="nil"/>
              <w:left w:val="nil"/>
              <w:bottom w:val="nil"/>
              <w:right w:val="nil"/>
            </w:tcBorders>
            <w:shd w:val="clear" w:color="auto" w:fill="auto"/>
            <w:noWrap/>
            <w:vAlign w:val="bottom"/>
            <w:hideMark/>
          </w:tcPr>
          <w:p w14:paraId="05337D53" w14:textId="77777777" w:rsidR="00066C88" w:rsidRPr="00066C88" w:rsidRDefault="00066C88" w:rsidP="00066C88">
            <w:pPr>
              <w:spacing w:after="0" w:line="240" w:lineRule="auto"/>
              <w:jc w:val="right"/>
              <w:rPr>
                <w:rFonts w:eastAsia="Times New Roman" w:cs="Calibri"/>
                <w:color w:val="000000"/>
                <w:szCs w:val="20"/>
                <w:lang w:eastAsia="es-ES"/>
              </w:rPr>
            </w:pPr>
            <w:r w:rsidRPr="00066C88">
              <w:rPr>
                <w:rFonts w:eastAsia="Times New Roman" w:cs="Calibri"/>
                <w:color w:val="000000"/>
                <w:szCs w:val="20"/>
                <w:lang w:eastAsia="es-ES"/>
              </w:rPr>
              <w:t>21,88</w:t>
            </w:r>
          </w:p>
        </w:tc>
        <w:tc>
          <w:tcPr>
            <w:tcW w:w="1196" w:type="dxa"/>
            <w:tcBorders>
              <w:top w:val="nil"/>
              <w:left w:val="nil"/>
              <w:bottom w:val="nil"/>
              <w:right w:val="nil"/>
            </w:tcBorders>
            <w:shd w:val="clear" w:color="auto" w:fill="auto"/>
            <w:noWrap/>
            <w:vAlign w:val="bottom"/>
            <w:hideMark/>
          </w:tcPr>
          <w:p w14:paraId="235B8417" w14:textId="77777777" w:rsidR="00066C88" w:rsidRPr="00066C88" w:rsidRDefault="00066C88" w:rsidP="00066C88">
            <w:pPr>
              <w:spacing w:after="0" w:line="240" w:lineRule="auto"/>
              <w:jc w:val="right"/>
              <w:rPr>
                <w:rFonts w:eastAsia="Times New Roman" w:cs="Calibri"/>
                <w:color w:val="000000"/>
                <w:szCs w:val="20"/>
                <w:lang w:eastAsia="es-ES"/>
              </w:rPr>
            </w:pPr>
            <w:r w:rsidRPr="00066C88">
              <w:rPr>
                <w:rFonts w:eastAsia="Times New Roman" w:cs="Calibri"/>
                <w:color w:val="000000"/>
                <w:szCs w:val="20"/>
                <w:lang w:eastAsia="es-ES"/>
              </w:rPr>
              <w:t xml:space="preserve">     1,0785 € </w:t>
            </w:r>
          </w:p>
        </w:tc>
        <w:tc>
          <w:tcPr>
            <w:tcW w:w="1196" w:type="dxa"/>
            <w:tcBorders>
              <w:top w:val="nil"/>
              <w:left w:val="nil"/>
              <w:bottom w:val="nil"/>
              <w:right w:val="nil"/>
            </w:tcBorders>
            <w:shd w:val="clear" w:color="auto" w:fill="auto"/>
            <w:noWrap/>
            <w:vAlign w:val="bottom"/>
            <w:hideMark/>
          </w:tcPr>
          <w:p w14:paraId="08E71CE8" w14:textId="77777777" w:rsidR="00066C88" w:rsidRPr="00066C88" w:rsidRDefault="00066C88" w:rsidP="00066C88">
            <w:pPr>
              <w:spacing w:after="0" w:line="240" w:lineRule="auto"/>
              <w:jc w:val="right"/>
              <w:rPr>
                <w:rFonts w:eastAsia="Times New Roman" w:cs="Calibri"/>
                <w:color w:val="000000"/>
                <w:szCs w:val="20"/>
                <w:lang w:eastAsia="es-ES"/>
              </w:rPr>
            </w:pPr>
            <w:r w:rsidRPr="00066C88">
              <w:rPr>
                <w:rFonts w:eastAsia="Times New Roman" w:cs="Calibri"/>
                <w:color w:val="000000"/>
                <w:szCs w:val="20"/>
                <w:lang w:eastAsia="es-ES"/>
              </w:rPr>
              <w:t xml:space="preserve">     0,0539 € </w:t>
            </w:r>
          </w:p>
        </w:tc>
        <w:tc>
          <w:tcPr>
            <w:tcW w:w="1196" w:type="dxa"/>
            <w:tcBorders>
              <w:top w:val="nil"/>
              <w:left w:val="nil"/>
              <w:bottom w:val="nil"/>
              <w:right w:val="nil"/>
            </w:tcBorders>
            <w:shd w:val="clear" w:color="auto" w:fill="auto"/>
            <w:noWrap/>
            <w:vAlign w:val="bottom"/>
            <w:hideMark/>
          </w:tcPr>
          <w:p w14:paraId="254CACC0" w14:textId="77777777" w:rsidR="00066C88" w:rsidRPr="00066C88" w:rsidRDefault="00066C88" w:rsidP="00066C88">
            <w:pPr>
              <w:spacing w:after="0" w:line="240" w:lineRule="auto"/>
              <w:jc w:val="right"/>
              <w:rPr>
                <w:rFonts w:eastAsia="Times New Roman" w:cs="Calibri"/>
                <w:color w:val="000000"/>
                <w:szCs w:val="20"/>
                <w:lang w:eastAsia="es-ES"/>
              </w:rPr>
            </w:pPr>
            <w:r w:rsidRPr="00066C88">
              <w:rPr>
                <w:rFonts w:eastAsia="Times New Roman" w:cs="Calibri"/>
                <w:color w:val="000000"/>
                <w:szCs w:val="20"/>
                <w:lang w:eastAsia="es-ES"/>
              </w:rPr>
              <w:t xml:space="preserve">     0,0647 € </w:t>
            </w:r>
          </w:p>
        </w:tc>
        <w:tc>
          <w:tcPr>
            <w:tcW w:w="1196" w:type="dxa"/>
            <w:tcBorders>
              <w:top w:val="nil"/>
              <w:left w:val="nil"/>
              <w:bottom w:val="nil"/>
              <w:right w:val="nil"/>
            </w:tcBorders>
            <w:shd w:val="clear" w:color="auto" w:fill="auto"/>
            <w:noWrap/>
            <w:vAlign w:val="bottom"/>
            <w:hideMark/>
          </w:tcPr>
          <w:p w14:paraId="098C0BA2" w14:textId="77777777" w:rsidR="00066C88" w:rsidRPr="00066C88" w:rsidRDefault="00066C88" w:rsidP="00066C88">
            <w:pPr>
              <w:spacing w:after="0" w:line="240" w:lineRule="auto"/>
              <w:jc w:val="left"/>
              <w:rPr>
                <w:rFonts w:eastAsia="Times New Roman" w:cs="Calibri"/>
                <w:color w:val="000000"/>
                <w:szCs w:val="20"/>
                <w:lang w:eastAsia="es-ES"/>
              </w:rPr>
            </w:pPr>
            <w:r w:rsidRPr="00066C88">
              <w:rPr>
                <w:rFonts w:eastAsia="Times New Roman" w:cs="Calibri"/>
                <w:color w:val="000000"/>
                <w:szCs w:val="20"/>
                <w:lang w:eastAsia="es-ES"/>
              </w:rPr>
              <w:t xml:space="preserve">     1,1971 € </w:t>
            </w:r>
          </w:p>
        </w:tc>
        <w:tc>
          <w:tcPr>
            <w:tcW w:w="1216" w:type="dxa"/>
            <w:tcBorders>
              <w:top w:val="nil"/>
              <w:left w:val="nil"/>
              <w:bottom w:val="nil"/>
              <w:right w:val="nil"/>
            </w:tcBorders>
            <w:shd w:val="clear" w:color="auto" w:fill="auto"/>
            <w:noWrap/>
            <w:vAlign w:val="bottom"/>
            <w:hideMark/>
          </w:tcPr>
          <w:p w14:paraId="5CA6FD13" w14:textId="77777777" w:rsidR="00066C88" w:rsidRPr="00066C88" w:rsidRDefault="00066C88" w:rsidP="00066C88">
            <w:pPr>
              <w:spacing w:after="0" w:line="240" w:lineRule="auto"/>
              <w:jc w:val="left"/>
              <w:rPr>
                <w:rFonts w:eastAsia="Times New Roman" w:cs="Calibri"/>
                <w:color w:val="000000"/>
                <w:szCs w:val="20"/>
                <w:lang w:eastAsia="es-ES"/>
              </w:rPr>
            </w:pPr>
            <w:r w:rsidRPr="00066C88">
              <w:rPr>
                <w:rFonts w:eastAsia="Times New Roman" w:cs="Calibri"/>
                <w:color w:val="000000"/>
                <w:szCs w:val="20"/>
                <w:lang w:eastAsia="es-ES"/>
              </w:rPr>
              <w:t xml:space="preserve">       26,19 € </w:t>
            </w:r>
          </w:p>
        </w:tc>
      </w:tr>
      <w:tr w:rsidR="00066C88" w:rsidRPr="00066C88" w14:paraId="7A39E275" w14:textId="77777777" w:rsidTr="00066C88">
        <w:trPr>
          <w:trHeight w:val="270"/>
          <w:jc w:val="center"/>
        </w:trPr>
        <w:tc>
          <w:tcPr>
            <w:tcW w:w="2117" w:type="dxa"/>
            <w:tcBorders>
              <w:top w:val="nil"/>
              <w:left w:val="nil"/>
              <w:bottom w:val="nil"/>
              <w:right w:val="nil"/>
            </w:tcBorders>
            <w:shd w:val="clear" w:color="auto" w:fill="auto"/>
            <w:noWrap/>
            <w:vAlign w:val="bottom"/>
            <w:hideMark/>
          </w:tcPr>
          <w:p w14:paraId="0E6E025D" w14:textId="77777777" w:rsidR="00066C88" w:rsidRPr="00066C88" w:rsidRDefault="00066C88" w:rsidP="00066C88">
            <w:pPr>
              <w:spacing w:after="0" w:line="240" w:lineRule="auto"/>
              <w:jc w:val="left"/>
              <w:rPr>
                <w:rFonts w:eastAsia="Times New Roman" w:cs="Calibri"/>
                <w:color w:val="000000"/>
                <w:szCs w:val="20"/>
                <w:lang w:eastAsia="es-ES"/>
              </w:rPr>
            </w:pPr>
            <w:r w:rsidRPr="00066C88">
              <w:rPr>
                <w:rFonts w:eastAsia="Times New Roman" w:cs="Calibri"/>
                <w:color w:val="000000"/>
                <w:szCs w:val="20"/>
                <w:lang w:eastAsia="es-ES"/>
              </w:rPr>
              <w:t>Gasóleo A</w:t>
            </w:r>
          </w:p>
        </w:tc>
        <w:tc>
          <w:tcPr>
            <w:tcW w:w="1563" w:type="dxa"/>
            <w:tcBorders>
              <w:top w:val="nil"/>
              <w:left w:val="nil"/>
              <w:bottom w:val="nil"/>
              <w:right w:val="nil"/>
            </w:tcBorders>
            <w:shd w:val="clear" w:color="auto" w:fill="auto"/>
            <w:noWrap/>
            <w:vAlign w:val="bottom"/>
            <w:hideMark/>
          </w:tcPr>
          <w:p w14:paraId="2D5D6461" w14:textId="77777777" w:rsidR="00066C88" w:rsidRPr="00066C88" w:rsidRDefault="00066C88" w:rsidP="00066C88">
            <w:pPr>
              <w:spacing w:after="0" w:line="240" w:lineRule="auto"/>
              <w:jc w:val="right"/>
              <w:rPr>
                <w:rFonts w:eastAsia="Times New Roman" w:cs="Calibri"/>
                <w:color w:val="000000"/>
                <w:szCs w:val="20"/>
                <w:lang w:eastAsia="es-ES"/>
              </w:rPr>
            </w:pPr>
            <w:r w:rsidRPr="00066C88">
              <w:rPr>
                <w:rFonts w:eastAsia="Times New Roman" w:cs="Calibri"/>
                <w:color w:val="000000"/>
                <w:szCs w:val="20"/>
                <w:lang w:eastAsia="es-ES"/>
              </w:rPr>
              <w:t>2.726,32</w:t>
            </w:r>
          </w:p>
        </w:tc>
        <w:tc>
          <w:tcPr>
            <w:tcW w:w="1196" w:type="dxa"/>
            <w:tcBorders>
              <w:top w:val="nil"/>
              <w:left w:val="nil"/>
              <w:bottom w:val="nil"/>
              <w:right w:val="nil"/>
            </w:tcBorders>
            <w:shd w:val="clear" w:color="auto" w:fill="auto"/>
            <w:noWrap/>
            <w:vAlign w:val="bottom"/>
            <w:hideMark/>
          </w:tcPr>
          <w:p w14:paraId="72E0B8B9" w14:textId="77777777" w:rsidR="00066C88" w:rsidRPr="00066C88" w:rsidRDefault="00066C88" w:rsidP="00066C88">
            <w:pPr>
              <w:spacing w:after="0" w:line="240" w:lineRule="auto"/>
              <w:jc w:val="right"/>
              <w:rPr>
                <w:rFonts w:eastAsia="Times New Roman" w:cs="Calibri"/>
                <w:color w:val="000000"/>
                <w:szCs w:val="20"/>
                <w:lang w:eastAsia="es-ES"/>
              </w:rPr>
            </w:pPr>
            <w:r w:rsidRPr="00066C88">
              <w:rPr>
                <w:rFonts w:eastAsia="Times New Roman" w:cs="Calibri"/>
                <w:color w:val="000000"/>
                <w:szCs w:val="20"/>
                <w:lang w:eastAsia="es-ES"/>
              </w:rPr>
              <w:t xml:space="preserve">     0,9418 € </w:t>
            </w:r>
          </w:p>
        </w:tc>
        <w:tc>
          <w:tcPr>
            <w:tcW w:w="1196" w:type="dxa"/>
            <w:tcBorders>
              <w:top w:val="nil"/>
              <w:left w:val="nil"/>
              <w:bottom w:val="nil"/>
              <w:right w:val="nil"/>
            </w:tcBorders>
            <w:shd w:val="clear" w:color="auto" w:fill="auto"/>
            <w:noWrap/>
            <w:vAlign w:val="bottom"/>
            <w:hideMark/>
          </w:tcPr>
          <w:p w14:paraId="321B8918" w14:textId="77777777" w:rsidR="00066C88" w:rsidRPr="00066C88" w:rsidRDefault="00066C88" w:rsidP="00066C88">
            <w:pPr>
              <w:spacing w:after="0" w:line="240" w:lineRule="auto"/>
              <w:jc w:val="right"/>
              <w:rPr>
                <w:rFonts w:eastAsia="Times New Roman" w:cs="Calibri"/>
                <w:color w:val="000000"/>
                <w:szCs w:val="20"/>
                <w:lang w:eastAsia="es-ES"/>
              </w:rPr>
            </w:pPr>
            <w:r w:rsidRPr="00066C88">
              <w:rPr>
                <w:rFonts w:eastAsia="Times New Roman" w:cs="Calibri"/>
                <w:color w:val="000000"/>
                <w:szCs w:val="20"/>
                <w:lang w:eastAsia="es-ES"/>
              </w:rPr>
              <w:t xml:space="preserve">     0,0471 € </w:t>
            </w:r>
          </w:p>
        </w:tc>
        <w:tc>
          <w:tcPr>
            <w:tcW w:w="1196" w:type="dxa"/>
            <w:tcBorders>
              <w:top w:val="nil"/>
              <w:left w:val="nil"/>
              <w:bottom w:val="nil"/>
              <w:right w:val="nil"/>
            </w:tcBorders>
            <w:shd w:val="clear" w:color="auto" w:fill="auto"/>
            <w:noWrap/>
            <w:vAlign w:val="bottom"/>
            <w:hideMark/>
          </w:tcPr>
          <w:p w14:paraId="6567292B" w14:textId="77777777" w:rsidR="00066C88" w:rsidRPr="00066C88" w:rsidRDefault="00066C88" w:rsidP="00066C88">
            <w:pPr>
              <w:spacing w:after="0" w:line="240" w:lineRule="auto"/>
              <w:jc w:val="right"/>
              <w:rPr>
                <w:rFonts w:eastAsia="Times New Roman" w:cs="Calibri"/>
                <w:color w:val="000000"/>
                <w:szCs w:val="20"/>
                <w:lang w:eastAsia="es-ES"/>
              </w:rPr>
            </w:pPr>
            <w:r w:rsidRPr="00066C88">
              <w:rPr>
                <w:rFonts w:eastAsia="Times New Roman" w:cs="Calibri"/>
                <w:color w:val="000000"/>
                <w:szCs w:val="20"/>
                <w:lang w:eastAsia="es-ES"/>
              </w:rPr>
              <w:t xml:space="preserve">     0,0565 € </w:t>
            </w:r>
          </w:p>
        </w:tc>
        <w:tc>
          <w:tcPr>
            <w:tcW w:w="1196" w:type="dxa"/>
            <w:tcBorders>
              <w:top w:val="nil"/>
              <w:left w:val="nil"/>
              <w:bottom w:val="nil"/>
              <w:right w:val="nil"/>
            </w:tcBorders>
            <w:shd w:val="clear" w:color="auto" w:fill="auto"/>
            <w:noWrap/>
            <w:vAlign w:val="bottom"/>
            <w:hideMark/>
          </w:tcPr>
          <w:p w14:paraId="41A35374" w14:textId="77777777" w:rsidR="00066C88" w:rsidRPr="00066C88" w:rsidRDefault="00066C88" w:rsidP="00066C88">
            <w:pPr>
              <w:spacing w:after="0" w:line="240" w:lineRule="auto"/>
              <w:jc w:val="left"/>
              <w:rPr>
                <w:rFonts w:eastAsia="Times New Roman" w:cs="Calibri"/>
                <w:color w:val="000000"/>
                <w:szCs w:val="20"/>
                <w:lang w:eastAsia="es-ES"/>
              </w:rPr>
            </w:pPr>
            <w:r w:rsidRPr="00066C88">
              <w:rPr>
                <w:rFonts w:eastAsia="Times New Roman" w:cs="Calibri"/>
                <w:color w:val="000000"/>
                <w:szCs w:val="20"/>
                <w:lang w:eastAsia="es-ES"/>
              </w:rPr>
              <w:t xml:space="preserve">     1,0454 € </w:t>
            </w:r>
          </w:p>
        </w:tc>
        <w:tc>
          <w:tcPr>
            <w:tcW w:w="1216" w:type="dxa"/>
            <w:tcBorders>
              <w:top w:val="nil"/>
              <w:left w:val="nil"/>
              <w:bottom w:val="nil"/>
              <w:right w:val="nil"/>
            </w:tcBorders>
            <w:shd w:val="clear" w:color="auto" w:fill="auto"/>
            <w:noWrap/>
            <w:vAlign w:val="bottom"/>
            <w:hideMark/>
          </w:tcPr>
          <w:p w14:paraId="31C55425" w14:textId="77777777" w:rsidR="00066C88" w:rsidRPr="00066C88" w:rsidRDefault="00066C88" w:rsidP="00066C88">
            <w:pPr>
              <w:spacing w:after="0" w:line="240" w:lineRule="auto"/>
              <w:jc w:val="left"/>
              <w:rPr>
                <w:rFonts w:eastAsia="Times New Roman" w:cs="Calibri"/>
                <w:color w:val="000000"/>
                <w:szCs w:val="20"/>
                <w:lang w:eastAsia="es-ES"/>
              </w:rPr>
            </w:pPr>
            <w:r w:rsidRPr="00066C88">
              <w:rPr>
                <w:rFonts w:eastAsia="Times New Roman" w:cs="Calibri"/>
                <w:color w:val="000000"/>
                <w:szCs w:val="20"/>
                <w:lang w:eastAsia="es-ES"/>
              </w:rPr>
              <w:t xml:space="preserve">  2.850,09 € </w:t>
            </w:r>
          </w:p>
        </w:tc>
      </w:tr>
      <w:tr w:rsidR="00066C88" w:rsidRPr="00066C88" w14:paraId="50AE9B76" w14:textId="77777777" w:rsidTr="00066C88">
        <w:trPr>
          <w:trHeight w:val="270"/>
          <w:jc w:val="center"/>
        </w:trPr>
        <w:tc>
          <w:tcPr>
            <w:tcW w:w="2117" w:type="dxa"/>
            <w:tcBorders>
              <w:top w:val="nil"/>
              <w:left w:val="nil"/>
              <w:bottom w:val="nil"/>
              <w:right w:val="nil"/>
            </w:tcBorders>
            <w:shd w:val="clear" w:color="000000" w:fill="D9D9D9"/>
            <w:noWrap/>
            <w:vAlign w:val="bottom"/>
            <w:hideMark/>
          </w:tcPr>
          <w:p w14:paraId="19B1AC99" w14:textId="77777777" w:rsidR="00066C88" w:rsidRPr="00066C88" w:rsidRDefault="00066C88" w:rsidP="00066C88">
            <w:pPr>
              <w:spacing w:after="0" w:line="240" w:lineRule="auto"/>
              <w:jc w:val="left"/>
              <w:rPr>
                <w:rFonts w:eastAsia="Times New Roman" w:cs="Calibri"/>
                <w:color w:val="000000"/>
                <w:szCs w:val="20"/>
                <w:lang w:eastAsia="es-ES"/>
              </w:rPr>
            </w:pPr>
            <w:r w:rsidRPr="00066C88">
              <w:rPr>
                <w:rFonts w:eastAsia="Times New Roman" w:cs="Calibri"/>
                <w:color w:val="000000"/>
                <w:szCs w:val="20"/>
                <w:lang w:eastAsia="es-ES"/>
              </w:rPr>
              <w:t> </w:t>
            </w:r>
          </w:p>
        </w:tc>
        <w:tc>
          <w:tcPr>
            <w:tcW w:w="1563" w:type="dxa"/>
            <w:tcBorders>
              <w:top w:val="nil"/>
              <w:left w:val="nil"/>
              <w:bottom w:val="nil"/>
              <w:right w:val="nil"/>
            </w:tcBorders>
            <w:shd w:val="clear" w:color="000000" w:fill="D9D9D9"/>
            <w:noWrap/>
            <w:vAlign w:val="bottom"/>
            <w:hideMark/>
          </w:tcPr>
          <w:p w14:paraId="50373A6E" w14:textId="77777777" w:rsidR="00066C88" w:rsidRPr="00066C88" w:rsidRDefault="00066C88" w:rsidP="00066C88">
            <w:pPr>
              <w:spacing w:after="0" w:line="240" w:lineRule="auto"/>
              <w:jc w:val="right"/>
              <w:rPr>
                <w:rFonts w:eastAsia="Times New Roman" w:cs="Calibri"/>
                <w:color w:val="000000"/>
                <w:szCs w:val="20"/>
                <w:lang w:eastAsia="es-ES"/>
              </w:rPr>
            </w:pPr>
            <w:r w:rsidRPr="00066C88">
              <w:rPr>
                <w:rFonts w:eastAsia="Times New Roman" w:cs="Calibri"/>
                <w:color w:val="000000"/>
                <w:szCs w:val="20"/>
                <w:lang w:eastAsia="es-ES"/>
              </w:rPr>
              <w:t> </w:t>
            </w:r>
          </w:p>
        </w:tc>
        <w:tc>
          <w:tcPr>
            <w:tcW w:w="1196" w:type="dxa"/>
            <w:tcBorders>
              <w:top w:val="nil"/>
              <w:left w:val="nil"/>
              <w:bottom w:val="nil"/>
              <w:right w:val="nil"/>
            </w:tcBorders>
            <w:shd w:val="clear" w:color="000000" w:fill="D9D9D9"/>
            <w:noWrap/>
            <w:vAlign w:val="bottom"/>
            <w:hideMark/>
          </w:tcPr>
          <w:p w14:paraId="71C9676C" w14:textId="77777777" w:rsidR="00066C88" w:rsidRPr="00066C88" w:rsidRDefault="00066C88" w:rsidP="00066C88">
            <w:pPr>
              <w:spacing w:after="0" w:line="240" w:lineRule="auto"/>
              <w:jc w:val="right"/>
              <w:rPr>
                <w:rFonts w:eastAsia="Times New Roman" w:cs="Calibri"/>
                <w:color w:val="000000"/>
                <w:szCs w:val="20"/>
                <w:lang w:eastAsia="es-ES"/>
              </w:rPr>
            </w:pPr>
            <w:r w:rsidRPr="00066C88">
              <w:rPr>
                <w:rFonts w:eastAsia="Times New Roman" w:cs="Calibri"/>
                <w:color w:val="000000"/>
                <w:szCs w:val="20"/>
                <w:lang w:eastAsia="es-ES"/>
              </w:rPr>
              <w:t> </w:t>
            </w:r>
          </w:p>
        </w:tc>
        <w:tc>
          <w:tcPr>
            <w:tcW w:w="1196" w:type="dxa"/>
            <w:tcBorders>
              <w:top w:val="nil"/>
              <w:left w:val="nil"/>
              <w:bottom w:val="nil"/>
              <w:right w:val="nil"/>
            </w:tcBorders>
            <w:shd w:val="clear" w:color="000000" w:fill="D9D9D9"/>
            <w:noWrap/>
            <w:vAlign w:val="bottom"/>
            <w:hideMark/>
          </w:tcPr>
          <w:p w14:paraId="569195CA" w14:textId="77777777" w:rsidR="00066C88" w:rsidRPr="00066C88" w:rsidRDefault="00066C88" w:rsidP="00066C88">
            <w:pPr>
              <w:spacing w:after="0" w:line="240" w:lineRule="auto"/>
              <w:jc w:val="right"/>
              <w:rPr>
                <w:rFonts w:eastAsia="Times New Roman" w:cs="Calibri"/>
                <w:color w:val="000000"/>
                <w:szCs w:val="20"/>
                <w:lang w:eastAsia="es-ES"/>
              </w:rPr>
            </w:pPr>
            <w:r w:rsidRPr="00066C88">
              <w:rPr>
                <w:rFonts w:eastAsia="Times New Roman" w:cs="Calibri"/>
                <w:color w:val="000000"/>
                <w:szCs w:val="20"/>
                <w:lang w:eastAsia="es-ES"/>
              </w:rPr>
              <w:t> </w:t>
            </w:r>
          </w:p>
        </w:tc>
        <w:tc>
          <w:tcPr>
            <w:tcW w:w="1196" w:type="dxa"/>
            <w:tcBorders>
              <w:top w:val="nil"/>
              <w:left w:val="nil"/>
              <w:bottom w:val="nil"/>
              <w:right w:val="nil"/>
            </w:tcBorders>
            <w:shd w:val="clear" w:color="000000" w:fill="D9D9D9"/>
            <w:noWrap/>
            <w:vAlign w:val="bottom"/>
            <w:hideMark/>
          </w:tcPr>
          <w:p w14:paraId="2A2C5474" w14:textId="77777777" w:rsidR="00066C88" w:rsidRPr="00066C88" w:rsidRDefault="00066C88" w:rsidP="00066C88">
            <w:pPr>
              <w:spacing w:after="0" w:line="240" w:lineRule="auto"/>
              <w:jc w:val="right"/>
              <w:rPr>
                <w:rFonts w:eastAsia="Times New Roman" w:cs="Calibri"/>
                <w:color w:val="000000"/>
                <w:szCs w:val="20"/>
                <w:lang w:eastAsia="es-ES"/>
              </w:rPr>
            </w:pPr>
            <w:r w:rsidRPr="00066C88">
              <w:rPr>
                <w:rFonts w:eastAsia="Times New Roman" w:cs="Calibri"/>
                <w:color w:val="000000"/>
                <w:szCs w:val="20"/>
                <w:lang w:eastAsia="es-ES"/>
              </w:rPr>
              <w:t> </w:t>
            </w:r>
          </w:p>
        </w:tc>
        <w:tc>
          <w:tcPr>
            <w:tcW w:w="1196" w:type="dxa"/>
            <w:tcBorders>
              <w:top w:val="nil"/>
              <w:left w:val="nil"/>
              <w:bottom w:val="nil"/>
              <w:right w:val="nil"/>
            </w:tcBorders>
            <w:shd w:val="clear" w:color="000000" w:fill="D9D9D9"/>
            <w:noWrap/>
            <w:vAlign w:val="bottom"/>
            <w:hideMark/>
          </w:tcPr>
          <w:p w14:paraId="01B0B977" w14:textId="77777777" w:rsidR="00066C88" w:rsidRPr="00066C88" w:rsidRDefault="00066C88" w:rsidP="00066C88">
            <w:pPr>
              <w:spacing w:after="0" w:line="240" w:lineRule="auto"/>
              <w:jc w:val="left"/>
              <w:rPr>
                <w:rFonts w:eastAsia="Times New Roman" w:cs="Calibri"/>
                <w:color w:val="000000"/>
                <w:szCs w:val="20"/>
                <w:lang w:eastAsia="es-ES"/>
              </w:rPr>
            </w:pPr>
            <w:r w:rsidRPr="00066C88">
              <w:rPr>
                <w:rFonts w:eastAsia="Times New Roman" w:cs="Calibri"/>
                <w:color w:val="000000"/>
                <w:szCs w:val="20"/>
                <w:lang w:eastAsia="es-ES"/>
              </w:rPr>
              <w:t> </w:t>
            </w:r>
          </w:p>
        </w:tc>
        <w:tc>
          <w:tcPr>
            <w:tcW w:w="1216" w:type="dxa"/>
            <w:tcBorders>
              <w:top w:val="nil"/>
              <w:left w:val="nil"/>
              <w:bottom w:val="nil"/>
              <w:right w:val="nil"/>
            </w:tcBorders>
            <w:shd w:val="clear" w:color="000000" w:fill="D9D9D9"/>
            <w:noWrap/>
            <w:vAlign w:val="bottom"/>
            <w:hideMark/>
          </w:tcPr>
          <w:p w14:paraId="73C7BD1B" w14:textId="77777777" w:rsidR="00066C88" w:rsidRPr="00066C88" w:rsidRDefault="00066C88" w:rsidP="00066C88">
            <w:pPr>
              <w:spacing w:after="0" w:line="240" w:lineRule="auto"/>
              <w:jc w:val="left"/>
              <w:rPr>
                <w:rFonts w:eastAsia="Times New Roman" w:cs="Calibri"/>
                <w:color w:val="000000"/>
                <w:szCs w:val="20"/>
                <w:lang w:eastAsia="es-ES"/>
              </w:rPr>
            </w:pPr>
            <w:r w:rsidRPr="00066C88">
              <w:rPr>
                <w:rFonts w:eastAsia="Times New Roman" w:cs="Calibri"/>
                <w:color w:val="000000"/>
                <w:szCs w:val="20"/>
                <w:lang w:eastAsia="es-ES"/>
              </w:rPr>
              <w:t> </w:t>
            </w:r>
          </w:p>
        </w:tc>
      </w:tr>
      <w:tr w:rsidR="00066C88" w:rsidRPr="00066C88" w14:paraId="3ACE1691" w14:textId="77777777" w:rsidTr="00066C88">
        <w:trPr>
          <w:trHeight w:val="270"/>
          <w:jc w:val="center"/>
        </w:trPr>
        <w:tc>
          <w:tcPr>
            <w:tcW w:w="2117" w:type="dxa"/>
            <w:tcBorders>
              <w:top w:val="nil"/>
              <w:left w:val="nil"/>
              <w:bottom w:val="nil"/>
              <w:right w:val="nil"/>
            </w:tcBorders>
            <w:shd w:val="clear" w:color="auto" w:fill="auto"/>
            <w:noWrap/>
            <w:vAlign w:val="bottom"/>
            <w:hideMark/>
          </w:tcPr>
          <w:p w14:paraId="558EE8F0" w14:textId="77777777" w:rsidR="00066C88" w:rsidRPr="00066C88" w:rsidRDefault="00066C88" w:rsidP="00066C88">
            <w:pPr>
              <w:spacing w:after="0" w:line="240" w:lineRule="auto"/>
              <w:jc w:val="left"/>
              <w:rPr>
                <w:rFonts w:eastAsia="Times New Roman" w:cs="Calibri"/>
                <w:color w:val="000000"/>
                <w:szCs w:val="20"/>
                <w:lang w:eastAsia="es-ES"/>
              </w:rPr>
            </w:pPr>
          </w:p>
        </w:tc>
        <w:tc>
          <w:tcPr>
            <w:tcW w:w="1563" w:type="dxa"/>
            <w:tcBorders>
              <w:top w:val="nil"/>
              <w:left w:val="nil"/>
              <w:bottom w:val="nil"/>
              <w:right w:val="nil"/>
            </w:tcBorders>
            <w:shd w:val="clear" w:color="auto" w:fill="auto"/>
            <w:noWrap/>
            <w:vAlign w:val="bottom"/>
            <w:hideMark/>
          </w:tcPr>
          <w:p w14:paraId="668B2EAE" w14:textId="77777777" w:rsidR="00066C88" w:rsidRPr="00066C88" w:rsidRDefault="00066C88" w:rsidP="00066C88">
            <w:pPr>
              <w:spacing w:after="0" w:line="240" w:lineRule="auto"/>
              <w:jc w:val="left"/>
              <w:rPr>
                <w:rFonts w:ascii="Times New Roman" w:eastAsia="Times New Roman" w:hAnsi="Times New Roman" w:cs="Times New Roman"/>
                <w:szCs w:val="20"/>
                <w:lang w:eastAsia="es-ES"/>
              </w:rPr>
            </w:pPr>
          </w:p>
        </w:tc>
        <w:tc>
          <w:tcPr>
            <w:tcW w:w="1196" w:type="dxa"/>
            <w:tcBorders>
              <w:top w:val="nil"/>
              <w:left w:val="nil"/>
              <w:bottom w:val="nil"/>
              <w:right w:val="nil"/>
            </w:tcBorders>
            <w:shd w:val="clear" w:color="auto" w:fill="auto"/>
            <w:noWrap/>
            <w:vAlign w:val="bottom"/>
            <w:hideMark/>
          </w:tcPr>
          <w:p w14:paraId="048AADD8" w14:textId="77777777" w:rsidR="00066C88" w:rsidRPr="00066C88" w:rsidRDefault="00066C88" w:rsidP="00066C88">
            <w:pPr>
              <w:spacing w:after="0" w:line="240" w:lineRule="auto"/>
              <w:jc w:val="left"/>
              <w:rPr>
                <w:rFonts w:eastAsia="Times New Roman" w:cs="Calibri"/>
                <w:i/>
                <w:iCs/>
                <w:color w:val="000000"/>
                <w:szCs w:val="20"/>
                <w:lang w:eastAsia="es-ES"/>
              </w:rPr>
            </w:pPr>
            <w:r w:rsidRPr="00066C88">
              <w:rPr>
                <w:rFonts w:eastAsia="Times New Roman" w:cs="Calibri"/>
                <w:i/>
                <w:iCs/>
                <w:color w:val="000000"/>
                <w:szCs w:val="20"/>
                <w:lang w:eastAsia="es-ES"/>
              </w:rPr>
              <w:t xml:space="preserve">  3.267,60 € </w:t>
            </w:r>
          </w:p>
        </w:tc>
        <w:tc>
          <w:tcPr>
            <w:tcW w:w="1196" w:type="dxa"/>
            <w:tcBorders>
              <w:top w:val="nil"/>
              <w:left w:val="nil"/>
              <w:bottom w:val="nil"/>
              <w:right w:val="nil"/>
            </w:tcBorders>
            <w:shd w:val="clear" w:color="auto" w:fill="auto"/>
            <w:noWrap/>
            <w:vAlign w:val="bottom"/>
            <w:hideMark/>
          </w:tcPr>
          <w:p w14:paraId="573BE8C5" w14:textId="77777777" w:rsidR="00066C88" w:rsidRPr="00066C88" w:rsidRDefault="00066C88" w:rsidP="00066C88">
            <w:pPr>
              <w:spacing w:after="0" w:line="240" w:lineRule="auto"/>
              <w:jc w:val="left"/>
              <w:rPr>
                <w:rFonts w:eastAsia="Times New Roman" w:cs="Calibri"/>
                <w:i/>
                <w:iCs/>
                <w:color w:val="000000"/>
                <w:szCs w:val="20"/>
                <w:lang w:eastAsia="es-ES"/>
              </w:rPr>
            </w:pPr>
            <w:r w:rsidRPr="00066C88">
              <w:rPr>
                <w:rFonts w:eastAsia="Times New Roman" w:cs="Calibri"/>
                <w:i/>
                <w:iCs/>
                <w:color w:val="000000"/>
                <w:szCs w:val="20"/>
                <w:lang w:eastAsia="es-ES"/>
              </w:rPr>
              <w:t xml:space="preserve">     163,38 € </w:t>
            </w:r>
          </w:p>
        </w:tc>
        <w:tc>
          <w:tcPr>
            <w:tcW w:w="1196" w:type="dxa"/>
            <w:tcBorders>
              <w:top w:val="nil"/>
              <w:left w:val="nil"/>
              <w:bottom w:val="nil"/>
              <w:right w:val="nil"/>
            </w:tcBorders>
            <w:shd w:val="clear" w:color="auto" w:fill="auto"/>
            <w:noWrap/>
            <w:vAlign w:val="bottom"/>
            <w:hideMark/>
          </w:tcPr>
          <w:p w14:paraId="305DBB56" w14:textId="77777777" w:rsidR="00066C88" w:rsidRPr="00066C88" w:rsidRDefault="00066C88" w:rsidP="00066C88">
            <w:pPr>
              <w:spacing w:after="0" w:line="240" w:lineRule="auto"/>
              <w:jc w:val="left"/>
              <w:rPr>
                <w:rFonts w:eastAsia="Times New Roman" w:cs="Calibri"/>
                <w:i/>
                <w:iCs/>
                <w:color w:val="000000"/>
                <w:szCs w:val="20"/>
                <w:lang w:eastAsia="es-ES"/>
              </w:rPr>
            </w:pPr>
            <w:r w:rsidRPr="00066C88">
              <w:rPr>
                <w:rFonts w:eastAsia="Times New Roman" w:cs="Calibri"/>
                <w:i/>
                <w:iCs/>
                <w:color w:val="000000"/>
                <w:szCs w:val="20"/>
                <w:lang w:eastAsia="es-ES"/>
              </w:rPr>
              <w:t xml:space="preserve">     196,05 € </w:t>
            </w:r>
          </w:p>
        </w:tc>
        <w:tc>
          <w:tcPr>
            <w:tcW w:w="1196" w:type="dxa"/>
            <w:tcBorders>
              <w:top w:val="nil"/>
              <w:left w:val="nil"/>
              <w:bottom w:val="nil"/>
              <w:right w:val="nil"/>
            </w:tcBorders>
            <w:shd w:val="clear" w:color="auto" w:fill="auto"/>
            <w:noWrap/>
            <w:vAlign w:val="bottom"/>
            <w:hideMark/>
          </w:tcPr>
          <w:p w14:paraId="16E8B00E" w14:textId="77777777" w:rsidR="00066C88" w:rsidRPr="00066C88" w:rsidRDefault="00066C88" w:rsidP="00066C88">
            <w:pPr>
              <w:spacing w:after="0" w:line="240" w:lineRule="auto"/>
              <w:jc w:val="left"/>
              <w:rPr>
                <w:rFonts w:eastAsia="Times New Roman" w:cs="Calibri"/>
                <w:i/>
                <w:iCs/>
                <w:color w:val="000000"/>
                <w:szCs w:val="20"/>
                <w:lang w:eastAsia="es-ES"/>
              </w:rPr>
            </w:pPr>
          </w:p>
        </w:tc>
        <w:tc>
          <w:tcPr>
            <w:tcW w:w="1216" w:type="dxa"/>
            <w:tcBorders>
              <w:top w:val="nil"/>
              <w:left w:val="nil"/>
              <w:bottom w:val="nil"/>
              <w:right w:val="nil"/>
            </w:tcBorders>
            <w:shd w:val="clear" w:color="auto" w:fill="auto"/>
            <w:noWrap/>
            <w:vAlign w:val="bottom"/>
            <w:hideMark/>
          </w:tcPr>
          <w:p w14:paraId="77B6CC72" w14:textId="77777777" w:rsidR="00066C88" w:rsidRPr="00066C88" w:rsidRDefault="00066C88" w:rsidP="00066C88">
            <w:pPr>
              <w:spacing w:after="0" w:line="240" w:lineRule="auto"/>
              <w:jc w:val="left"/>
              <w:rPr>
                <w:rFonts w:eastAsia="Times New Roman" w:cs="Calibri"/>
                <w:b/>
                <w:bCs/>
                <w:color w:val="000000"/>
                <w:szCs w:val="20"/>
                <w:lang w:eastAsia="es-ES"/>
              </w:rPr>
            </w:pPr>
            <w:r w:rsidRPr="00066C88">
              <w:rPr>
                <w:rFonts w:eastAsia="Times New Roman" w:cs="Calibri"/>
                <w:b/>
                <w:bCs/>
                <w:color w:val="000000"/>
                <w:szCs w:val="20"/>
                <w:lang w:eastAsia="es-ES"/>
              </w:rPr>
              <w:t xml:space="preserve">  3.627,03 € </w:t>
            </w:r>
          </w:p>
        </w:tc>
      </w:tr>
    </w:tbl>
    <w:p w14:paraId="74C8C506" w14:textId="77777777" w:rsidR="00066C88" w:rsidRPr="00B0117C" w:rsidRDefault="00066C88" w:rsidP="00066C88"/>
    <w:sectPr w:rsidR="00066C88" w:rsidRPr="00B0117C" w:rsidSect="006206BF">
      <w:footerReference w:type="defaul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A9ED0" w14:textId="77777777" w:rsidR="003D1D60" w:rsidRDefault="003D1D60" w:rsidP="00190DBD">
      <w:pPr>
        <w:spacing w:after="0" w:line="240" w:lineRule="auto"/>
      </w:pPr>
      <w:r>
        <w:separator/>
      </w:r>
    </w:p>
  </w:endnote>
  <w:endnote w:type="continuationSeparator" w:id="0">
    <w:p w14:paraId="064612E5" w14:textId="77777777" w:rsidR="003D1D60" w:rsidRDefault="003D1D60" w:rsidP="00190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536010"/>
      <w:docPartObj>
        <w:docPartGallery w:val="Page Numbers (Bottom of Page)"/>
        <w:docPartUnique/>
      </w:docPartObj>
    </w:sdtPr>
    <w:sdtEndPr>
      <w:rPr>
        <w:sz w:val="16"/>
        <w:szCs w:val="18"/>
      </w:rPr>
    </w:sdtEndPr>
    <w:sdtContent>
      <w:p w14:paraId="6DECA8D4" w14:textId="79CB8493" w:rsidR="003D1D60" w:rsidRPr="000554F8" w:rsidRDefault="003D1D60">
        <w:pPr>
          <w:pStyle w:val="Piedepgina"/>
          <w:jc w:val="right"/>
          <w:rPr>
            <w:sz w:val="16"/>
            <w:szCs w:val="18"/>
          </w:rPr>
        </w:pPr>
        <w:r w:rsidRPr="000554F8">
          <w:rPr>
            <w:sz w:val="16"/>
            <w:szCs w:val="18"/>
          </w:rPr>
          <w:fldChar w:fldCharType="begin"/>
        </w:r>
        <w:r w:rsidRPr="000554F8">
          <w:rPr>
            <w:sz w:val="16"/>
            <w:szCs w:val="18"/>
          </w:rPr>
          <w:instrText>PAGE   \* MERGEFORMAT</w:instrText>
        </w:r>
        <w:r w:rsidRPr="000554F8">
          <w:rPr>
            <w:sz w:val="16"/>
            <w:szCs w:val="18"/>
          </w:rPr>
          <w:fldChar w:fldCharType="separate"/>
        </w:r>
        <w:r w:rsidRPr="000554F8">
          <w:rPr>
            <w:sz w:val="16"/>
            <w:szCs w:val="18"/>
          </w:rPr>
          <w:t>2</w:t>
        </w:r>
        <w:r w:rsidRPr="000554F8">
          <w:rPr>
            <w:sz w:val="16"/>
            <w:szCs w:val="18"/>
          </w:rPr>
          <w:fldChar w:fldCharType="end"/>
        </w:r>
      </w:p>
    </w:sdtContent>
  </w:sdt>
  <w:p w14:paraId="6B48AA75" w14:textId="77777777" w:rsidR="003D1D60" w:rsidRDefault="003D1D6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669646"/>
      <w:docPartObj>
        <w:docPartGallery w:val="Page Numbers (Bottom of Page)"/>
        <w:docPartUnique/>
      </w:docPartObj>
    </w:sdtPr>
    <w:sdtEndPr>
      <w:rPr>
        <w:sz w:val="16"/>
        <w:szCs w:val="18"/>
      </w:rPr>
    </w:sdtEndPr>
    <w:sdtContent>
      <w:p w14:paraId="5B31F86A" w14:textId="77777777" w:rsidR="003D1D60" w:rsidRPr="000554F8" w:rsidRDefault="003D1D60">
        <w:pPr>
          <w:pStyle w:val="Piedepgina"/>
          <w:jc w:val="right"/>
          <w:rPr>
            <w:sz w:val="16"/>
            <w:szCs w:val="18"/>
          </w:rPr>
        </w:pPr>
        <w:r w:rsidRPr="000554F8">
          <w:rPr>
            <w:sz w:val="16"/>
            <w:szCs w:val="18"/>
          </w:rPr>
          <w:fldChar w:fldCharType="begin"/>
        </w:r>
        <w:r w:rsidRPr="000554F8">
          <w:rPr>
            <w:sz w:val="16"/>
            <w:szCs w:val="18"/>
          </w:rPr>
          <w:instrText>PAGE   \* MERGEFORMAT</w:instrText>
        </w:r>
        <w:r w:rsidRPr="000554F8">
          <w:rPr>
            <w:sz w:val="16"/>
            <w:szCs w:val="18"/>
          </w:rPr>
          <w:fldChar w:fldCharType="separate"/>
        </w:r>
        <w:r w:rsidRPr="000554F8">
          <w:rPr>
            <w:sz w:val="16"/>
            <w:szCs w:val="18"/>
          </w:rPr>
          <w:t>2</w:t>
        </w:r>
        <w:r w:rsidRPr="000554F8">
          <w:rPr>
            <w:sz w:val="16"/>
            <w:szCs w:val="18"/>
          </w:rPr>
          <w:fldChar w:fldCharType="end"/>
        </w:r>
      </w:p>
    </w:sdtContent>
  </w:sdt>
  <w:p w14:paraId="2713EDAD" w14:textId="77777777" w:rsidR="003D1D60" w:rsidRDefault="003D1D6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5DA44" w14:textId="77777777" w:rsidR="003D1D60" w:rsidRDefault="003D1D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ADD8A" w14:textId="77777777" w:rsidR="003D1D60" w:rsidRDefault="003D1D60" w:rsidP="00190DBD">
      <w:pPr>
        <w:spacing w:after="0" w:line="240" w:lineRule="auto"/>
      </w:pPr>
      <w:r>
        <w:separator/>
      </w:r>
    </w:p>
  </w:footnote>
  <w:footnote w:type="continuationSeparator" w:id="0">
    <w:p w14:paraId="539A1D96" w14:textId="77777777" w:rsidR="003D1D60" w:rsidRDefault="003D1D60" w:rsidP="00190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3C8D" w14:textId="77777777" w:rsidR="003D1D60" w:rsidRDefault="003D1D60" w:rsidP="00190DBD">
    <w:pPr>
      <w:pStyle w:val="Encabezado"/>
      <w:jc w:val="right"/>
    </w:pPr>
    <w:r>
      <w:rPr>
        <w:rFonts w:cs="Tahoma"/>
        <w:b/>
        <w:bCs/>
        <w:noProof/>
        <w:szCs w:val="20"/>
      </w:rPr>
      <w:drawing>
        <wp:anchor distT="0" distB="0" distL="0" distR="0" simplePos="0" relativeHeight="251659264" behindDoc="1" locked="0" layoutInCell="1" allowOverlap="1" wp14:anchorId="7858C2A1" wp14:editId="38F23AAA">
          <wp:simplePos x="0" y="0"/>
          <wp:positionH relativeFrom="margin">
            <wp:posOffset>-357809</wp:posOffset>
          </wp:positionH>
          <wp:positionV relativeFrom="paragraph">
            <wp:posOffset>-216535</wp:posOffset>
          </wp:positionV>
          <wp:extent cx="2520000" cy="67085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670855"/>
                  </a:xfrm>
                  <a:prstGeom prst="rect">
                    <a:avLst/>
                  </a:prstGeom>
                  <a:noFill/>
                </pic:spPr>
              </pic:pic>
            </a:graphicData>
          </a:graphic>
          <wp14:sizeRelH relativeFrom="page">
            <wp14:pctWidth>0</wp14:pctWidth>
          </wp14:sizeRelH>
          <wp14:sizeRelV relativeFrom="page">
            <wp14:pctHeight>0</wp14:pctHeight>
          </wp14:sizeRelV>
        </wp:anchor>
      </w:drawing>
    </w:r>
    <w:r w:rsidRPr="00D47B97">
      <w:rPr>
        <w:rFonts w:cs="Tahoma"/>
        <w:b/>
        <w:bCs/>
        <w:szCs w:val="20"/>
      </w:rPr>
      <w:t xml:space="preserve"> PLIEGO DE PRESCRIPCIONES TÉCNICAS PARTICULARES</w:t>
    </w:r>
  </w:p>
  <w:p w14:paraId="263C173F" w14:textId="180A5F46" w:rsidR="003D1D60" w:rsidRDefault="003D1D60">
    <w:pPr>
      <w:pStyle w:val="Encabezado"/>
    </w:pPr>
  </w:p>
  <w:p w14:paraId="07D472AB" w14:textId="3FC153D7" w:rsidR="003D1D60" w:rsidRDefault="003D1D60">
    <w:pPr>
      <w:pStyle w:val="Encabezado"/>
    </w:pPr>
  </w:p>
  <w:p w14:paraId="76BA2EE7" w14:textId="77777777" w:rsidR="003D1D60" w:rsidRDefault="003D1D6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087CF" w14:textId="77777777" w:rsidR="003D1D60" w:rsidRDefault="003D1D60" w:rsidP="000554F8">
    <w:pPr>
      <w:pStyle w:val="Encabezado"/>
      <w:jc w:val="right"/>
    </w:pPr>
    <w:r>
      <w:rPr>
        <w:rFonts w:cs="Tahoma"/>
        <w:b/>
        <w:bCs/>
        <w:noProof/>
        <w:szCs w:val="20"/>
      </w:rPr>
      <w:drawing>
        <wp:anchor distT="0" distB="0" distL="0" distR="0" simplePos="0" relativeHeight="251661312" behindDoc="1" locked="0" layoutInCell="1" allowOverlap="1" wp14:anchorId="3FD70B62" wp14:editId="37DC79C1">
          <wp:simplePos x="0" y="0"/>
          <wp:positionH relativeFrom="margin">
            <wp:posOffset>-357809</wp:posOffset>
          </wp:positionH>
          <wp:positionV relativeFrom="paragraph">
            <wp:posOffset>-216535</wp:posOffset>
          </wp:positionV>
          <wp:extent cx="2520000" cy="670855"/>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670855"/>
                  </a:xfrm>
                  <a:prstGeom prst="rect">
                    <a:avLst/>
                  </a:prstGeom>
                  <a:noFill/>
                </pic:spPr>
              </pic:pic>
            </a:graphicData>
          </a:graphic>
          <wp14:sizeRelH relativeFrom="page">
            <wp14:pctWidth>0</wp14:pctWidth>
          </wp14:sizeRelH>
          <wp14:sizeRelV relativeFrom="page">
            <wp14:pctHeight>0</wp14:pctHeight>
          </wp14:sizeRelV>
        </wp:anchor>
      </w:drawing>
    </w:r>
    <w:r w:rsidRPr="00D47B97">
      <w:rPr>
        <w:rFonts w:cs="Tahoma"/>
        <w:b/>
        <w:bCs/>
        <w:szCs w:val="20"/>
      </w:rPr>
      <w:t xml:space="preserve"> PLIEGO DE PRESCRIPCIONES TÉCNICAS PARTICULARES</w:t>
    </w:r>
  </w:p>
  <w:p w14:paraId="19E95593" w14:textId="775A9F49" w:rsidR="003D1D60" w:rsidRDefault="003D1D60">
    <w:pPr>
      <w:pStyle w:val="Encabezado"/>
    </w:pPr>
  </w:p>
  <w:p w14:paraId="6A9DB12C" w14:textId="3EA2D65A" w:rsidR="003D1D60" w:rsidRDefault="003D1D60">
    <w:pPr>
      <w:pStyle w:val="Encabezado"/>
    </w:pPr>
  </w:p>
  <w:p w14:paraId="08060DB8" w14:textId="77777777" w:rsidR="003D1D60" w:rsidRDefault="003D1D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857"/>
    <w:multiLevelType w:val="hybridMultilevel"/>
    <w:tmpl w:val="EFC86E7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15:restartNumberingAfterBreak="0">
    <w:nsid w:val="069E1ABC"/>
    <w:multiLevelType w:val="hybridMultilevel"/>
    <w:tmpl w:val="ADF8AB20"/>
    <w:lvl w:ilvl="0" w:tplc="D4266ADA">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F565D2"/>
    <w:multiLevelType w:val="hybridMultilevel"/>
    <w:tmpl w:val="EFF63F26"/>
    <w:lvl w:ilvl="0" w:tplc="B764E824">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250EEB"/>
    <w:multiLevelType w:val="multilevel"/>
    <w:tmpl w:val="8B98C640"/>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4" w15:restartNumberingAfterBreak="0">
    <w:nsid w:val="1E3F0FB2"/>
    <w:multiLevelType w:val="hybridMultilevel"/>
    <w:tmpl w:val="C7FA57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F65079"/>
    <w:multiLevelType w:val="hybridMultilevel"/>
    <w:tmpl w:val="E6A6F2F8"/>
    <w:lvl w:ilvl="0" w:tplc="A114291C">
      <w:numFmt w:val="bullet"/>
      <w:lvlText w:val="•"/>
      <w:lvlJc w:val="left"/>
      <w:pPr>
        <w:ind w:left="1065" w:hanging="705"/>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BC8454A"/>
    <w:multiLevelType w:val="hybridMultilevel"/>
    <w:tmpl w:val="E1A888B6"/>
    <w:lvl w:ilvl="0" w:tplc="B764E824">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B0211F"/>
    <w:multiLevelType w:val="hybridMultilevel"/>
    <w:tmpl w:val="A7002676"/>
    <w:lvl w:ilvl="0" w:tplc="B764E824">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6D64700"/>
    <w:multiLevelType w:val="hybridMultilevel"/>
    <w:tmpl w:val="1C70582C"/>
    <w:lvl w:ilvl="0" w:tplc="18A49796">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8C910C3"/>
    <w:multiLevelType w:val="hybridMultilevel"/>
    <w:tmpl w:val="D1E83798"/>
    <w:lvl w:ilvl="0" w:tplc="184EB5AA">
      <w:start w:val="4"/>
      <w:numFmt w:val="bullet"/>
      <w:lvlText w:val="-"/>
      <w:lvlJc w:val="left"/>
      <w:pPr>
        <w:ind w:left="1080" w:hanging="360"/>
      </w:pPr>
      <w:rPr>
        <w:rFonts w:ascii="Century Gothic" w:eastAsia="Times New Roman" w:hAnsi="Century Gothic"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4BC7616B"/>
    <w:multiLevelType w:val="hybridMultilevel"/>
    <w:tmpl w:val="412473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C9C449B"/>
    <w:multiLevelType w:val="hybridMultilevel"/>
    <w:tmpl w:val="5EB020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0DB1C13"/>
    <w:multiLevelType w:val="hybridMultilevel"/>
    <w:tmpl w:val="E020AED6"/>
    <w:lvl w:ilvl="0" w:tplc="7CD2297C">
      <w:start w:val="4"/>
      <w:numFmt w:val="bullet"/>
      <w:lvlText w:val="-"/>
      <w:lvlJc w:val="left"/>
      <w:pPr>
        <w:ind w:left="720" w:hanging="360"/>
      </w:pPr>
      <w:rPr>
        <w:rFonts w:ascii="Century Gothic" w:eastAsia="Times New Roman" w:hAnsi="Century Gothic"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A374BC2"/>
    <w:multiLevelType w:val="hybridMultilevel"/>
    <w:tmpl w:val="0FFC9774"/>
    <w:lvl w:ilvl="0" w:tplc="58F04E88">
      <w:numFmt w:val="bullet"/>
      <w:lvlText w:val=""/>
      <w:lvlJc w:val="left"/>
      <w:pPr>
        <w:ind w:left="1065" w:hanging="705"/>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0B76AEE"/>
    <w:multiLevelType w:val="hybridMultilevel"/>
    <w:tmpl w:val="7246740A"/>
    <w:lvl w:ilvl="0" w:tplc="A114291C">
      <w:numFmt w:val="bullet"/>
      <w:lvlText w:val="•"/>
      <w:lvlJc w:val="left"/>
      <w:pPr>
        <w:ind w:left="1065" w:hanging="705"/>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67C54B8"/>
    <w:multiLevelType w:val="hybridMultilevel"/>
    <w:tmpl w:val="D2CECFD6"/>
    <w:lvl w:ilvl="0" w:tplc="58F04E88">
      <w:numFmt w:val="bullet"/>
      <w:lvlText w:val=""/>
      <w:lvlJc w:val="left"/>
      <w:pPr>
        <w:ind w:left="1065" w:hanging="705"/>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9285329"/>
    <w:multiLevelType w:val="hybridMultilevel"/>
    <w:tmpl w:val="3B4C2144"/>
    <w:lvl w:ilvl="0" w:tplc="06A8D210">
      <w:start w:val="8"/>
      <w:numFmt w:val="bullet"/>
      <w:lvlText w:val="-"/>
      <w:lvlJc w:val="left"/>
      <w:pPr>
        <w:ind w:left="720" w:hanging="360"/>
      </w:pPr>
      <w:rPr>
        <w:rFonts w:ascii="Century Gothic" w:eastAsiaTheme="minorHAnsi" w:hAnsi="Century Gothic"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B6473AC"/>
    <w:multiLevelType w:val="hybridMultilevel"/>
    <w:tmpl w:val="CC80F916"/>
    <w:lvl w:ilvl="0" w:tplc="1EFE66D8">
      <w:numFmt w:val="bullet"/>
      <w:lvlText w:val="-"/>
      <w:lvlJc w:val="left"/>
      <w:pPr>
        <w:ind w:left="1065" w:hanging="705"/>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04733570">
    <w:abstractNumId w:val="3"/>
  </w:num>
  <w:num w:numId="2" w16cid:durableId="148517844">
    <w:abstractNumId w:val="4"/>
  </w:num>
  <w:num w:numId="3" w16cid:durableId="1102795880">
    <w:abstractNumId w:val="13"/>
  </w:num>
  <w:num w:numId="4" w16cid:durableId="1285454841">
    <w:abstractNumId w:val="1"/>
  </w:num>
  <w:num w:numId="5" w16cid:durableId="336270659">
    <w:abstractNumId w:val="15"/>
  </w:num>
  <w:num w:numId="6" w16cid:durableId="816335853">
    <w:abstractNumId w:val="14"/>
  </w:num>
  <w:num w:numId="7" w16cid:durableId="706638237">
    <w:abstractNumId w:val="5"/>
  </w:num>
  <w:num w:numId="8" w16cid:durableId="781344961">
    <w:abstractNumId w:val="0"/>
  </w:num>
  <w:num w:numId="9" w16cid:durableId="1013341734">
    <w:abstractNumId w:val="16"/>
  </w:num>
  <w:num w:numId="10" w16cid:durableId="1432124949">
    <w:abstractNumId w:val="8"/>
  </w:num>
  <w:num w:numId="11" w16cid:durableId="790442310">
    <w:abstractNumId w:val="12"/>
  </w:num>
  <w:num w:numId="12" w16cid:durableId="2046831824">
    <w:abstractNumId w:val="9"/>
  </w:num>
  <w:num w:numId="13" w16cid:durableId="1421096033">
    <w:abstractNumId w:val="11"/>
  </w:num>
  <w:num w:numId="14" w16cid:durableId="1416784699">
    <w:abstractNumId w:val="7"/>
  </w:num>
  <w:num w:numId="15" w16cid:durableId="1670910760">
    <w:abstractNumId w:val="17"/>
  </w:num>
  <w:num w:numId="16" w16cid:durableId="585266639">
    <w:abstractNumId w:val="6"/>
  </w:num>
  <w:num w:numId="17" w16cid:durableId="1551843218">
    <w:abstractNumId w:val="10"/>
  </w:num>
  <w:num w:numId="18" w16cid:durableId="1762532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DCC"/>
    <w:rsid w:val="00031994"/>
    <w:rsid w:val="00033052"/>
    <w:rsid w:val="000350E6"/>
    <w:rsid w:val="00043285"/>
    <w:rsid w:val="00045B0F"/>
    <w:rsid w:val="00047552"/>
    <w:rsid w:val="000554F8"/>
    <w:rsid w:val="00066C88"/>
    <w:rsid w:val="000B144C"/>
    <w:rsid w:val="000D0DAE"/>
    <w:rsid w:val="0011172F"/>
    <w:rsid w:val="00124823"/>
    <w:rsid w:val="00126BF9"/>
    <w:rsid w:val="0014471F"/>
    <w:rsid w:val="0017217D"/>
    <w:rsid w:val="00190DBD"/>
    <w:rsid w:val="001A657D"/>
    <w:rsid w:val="001E165F"/>
    <w:rsid w:val="001F1DCC"/>
    <w:rsid w:val="00295874"/>
    <w:rsid w:val="002A52EE"/>
    <w:rsid w:val="0038670C"/>
    <w:rsid w:val="003B52A4"/>
    <w:rsid w:val="003C6675"/>
    <w:rsid w:val="003D1D60"/>
    <w:rsid w:val="004165A6"/>
    <w:rsid w:val="004257F5"/>
    <w:rsid w:val="0044507F"/>
    <w:rsid w:val="004573A9"/>
    <w:rsid w:val="00486E0F"/>
    <w:rsid w:val="004C7B78"/>
    <w:rsid w:val="004F5644"/>
    <w:rsid w:val="00511C6D"/>
    <w:rsid w:val="0052023F"/>
    <w:rsid w:val="00565467"/>
    <w:rsid w:val="005B4B58"/>
    <w:rsid w:val="005F025E"/>
    <w:rsid w:val="006206BF"/>
    <w:rsid w:val="006266E1"/>
    <w:rsid w:val="0064643D"/>
    <w:rsid w:val="006620F7"/>
    <w:rsid w:val="00677F9E"/>
    <w:rsid w:val="00680217"/>
    <w:rsid w:val="006876A8"/>
    <w:rsid w:val="006A09DC"/>
    <w:rsid w:val="006A22A8"/>
    <w:rsid w:val="006E62A7"/>
    <w:rsid w:val="006F6241"/>
    <w:rsid w:val="006F78DA"/>
    <w:rsid w:val="007254BD"/>
    <w:rsid w:val="00730976"/>
    <w:rsid w:val="00761A7E"/>
    <w:rsid w:val="0076548B"/>
    <w:rsid w:val="007743F7"/>
    <w:rsid w:val="007915BC"/>
    <w:rsid w:val="007A5C66"/>
    <w:rsid w:val="007D4499"/>
    <w:rsid w:val="007F79C9"/>
    <w:rsid w:val="00807538"/>
    <w:rsid w:val="008359FC"/>
    <w:rsid w:val="00835ABE"/>
    <w:rsid w:val="00855F25"/>
    <w:rsid w:val="00884F0D"/>
    <w:rsid w:val="008B4248"/>
    <w:rsid w:val="008B75AA"/>
    <w:rsid w:val="008F704B"/>
    <w:rsid w:val="00903761"/>
    <w:rsid w:val="009561D9"/>
    <w:rsid w:val="00957979"/>
    <w:rsid w:val="009A351C"/>
    <w:rsid w:val="00A00A0C"/>
    <w:rsid w:val="00A26FC5"/>
    <w:rsid w:val="00A47649"/>
    <w:rsid w:val="00A52900"/>
    <w:rsid w:val="00A711C3"/>
    <w:rsid w:val="00AA2854"/>
    <w:rsid w:val="00AA34F3"/>
    <w:rsid w:val="00AA45A0"/>
    <w:rsid w:val="00AB10F6"/>
    <w:rsid w:val="00AB6603"/>
    <w:rsid w:val="00B0117C"/>
    <w:rsid w:val="00B23D79"/>
    <w:rsid w:val="00B52937"/>
    <w:rsid w:val="00B553B4"/>
    <w:rsid w:val="00B73CCF"/>
    <w:rsid w:val="00B95D7D"/>
    <w:rsid w:val="00BB0DF9"/>
    <w:rsid w:val="00BF7F42"/>
    <w:rsid w:val="00C325A9"/>
    <w:rsid w:val="00C578D9"/>
    <w:rsid w:val="00CC092B"/>
    <w:rsid w:val="00CC18AB"/>
    <w:rsid w:val="00CC1FEA"/>
    <w:rsid w:val="00CD257E"/>
    <w:rsid w:val="00CD59B7"/>
    <w:rsid w:val="00CF665A"/>
    <w:rsid w:val="00D64406"/>
    <w:rsid w:val="00D72238"/>
    <w:rsid w:val="00D73688"/>
    <w:rsid w:val="00D83B3F"/>
    <w:rsid w:val="00D95340"/>
    <w:rsid w:val="00DE0A7D"/>
    <w:rsid w:val="00E33E66"/>
    <w:rsid w:val="00E4173D"/>
    <w:rsid w:val="00E9104D"/>
    <w:rsid w:val="00F27A83"/>
    <w:rsid w:val="00F27D8B"/>
    <w:rsid w:val="00F77212"/>
    <w:rsid w:val="00F77F48"/>
    <w:rsid w:val="00FA1116"/>
    <w:rsid w:val="00FD7ED5"/>
    <w:rsid w:val="00FE73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E4BE444"/>
  <w15:chartTrackingRefBased/>
  <w15:docId w15:val="{C6DC59FF-B8EE-4DC3-8F6F-F951AF18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DBD"/>
    <w:pPr>
      <w:spacing w:after="90" w:line="360" w:lineRule="auto"/>
      <w:jc w:val="both"/>
    </w:pPr>
    <w:rPr>
      <w:rFonts w:ascii="Century Gothic" w:hAnsi="Century Gothic"/>
      <w:sz w:val="20"/>
    </w:rPr>
  </w:style>
  <w:style w:type="paragraph" w:styleId="Ttulo1">
    <w:name w:val="heading 1"/>
    <w:basedOn w:val="Normal"/>
    <w:next w:val="Normal"/>
    <w:link w:val="Ttulo1Car"/>
    <w:uiPriority w:val="9"/>
    <w:qFormat/>
    <w:rsid w:val="00190DBD"/>
    <w:pPr>
      <w:keepNext/>
      <w:keepLines/>
      <w:spacing w:before="90" w:after="0"/>
      <w:outlineLvl w:val="0"/>
    </w:pPr>
    <w:rPr>
      <w:rFonts w:eastAsiaTheme="majorEastAsia" w:cstheme="majorBidi"/>
      <w:b/>
      <w:sz w:val="22"/>
      <w:szCs w:val="32"/>
    </w:rPr>
  </w:style>
  <w:style w:type="paragraph" w:styleId="Ttulo2">
    <w:name w:val="heading 2"/>
    <w:basedOn w:val="Normal"/>
    <w:next w:val="Normal"/>
    <w:link w:val="Ttulo2Car"/>
    <w:uiPriority w:val="9"/>
    <w:unhideWhenUsed/>
    <w:qFormat/>
    <w:rsid w:val="00190DBD"/>
    <w:pPr>
      <w:keepNext/>
      <w:keepLines/>
      <w:spacing w:before="90" w:after="0"/>
      <w:outlineLvl w:val="1"/>
    </w:pPr>
    <w:rPr>
      <w:rFonts w:eastAsiaTheme="majorEastAsia" w:cstheme="majorBidi"/>
      <w:b/>
      <w:sz w:val="22"/>
      <w:szCs w:val="26"/>
    </w:rPr>
  </w:style>
  <w:style w:type="paragraph" w:styleId="Ttulo3">
    <w:name w:val="heading 3"/>
    <w:basedOn w:val="Normal"/>
    <w:next w:val="Normal"/>
    <w:link w:val="Ttulo3Car"/>
    <w:uiPriority w:val="9"/>
    <w:unhideWhenUsed/>
    <w:qFormat/>
    <w:rsid w:val="00B0117C"/>
    <w:pPr>
      <w:keepNext/>
      <w:keepLines/>
      <w:spacing w:before="90" w:after="0"/>
      <w:outlineLvl w:val="2"/>
    </w:pPr>
    <w:rPr>
      <w:rFonts w:eastAsiaTheme="majorEastAsia" w:cstheme="majorBidi"/>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90DBD"/>
    <w:rPr>
      <w:rFonts w:ascii="Century Gothic" w:eastAsiaTheme="majorEastAsia" w:hAnsi="Century Gothic" w:cstheme="majorBidi"/>
      <w:b/>
      <w:szCs w:val="32"/>
    </w:rPr>
  </w:style>
  <w:style w:type="character" w:customStyle="1" w:styleId="Ttulo2Car">
    <w:name w:val="Título 2 Car"/>
    <w:basedOn w:val="Fuentedeprrafopredeter"/>
    <w:link w:val="Ttulo2"/>
    <w:uiPriority w:val="9"/>
    <w:rsid w:val="00190DBD"/>
    <w:rPr>
      <w:rFonts w:ascii="Century Gothic" w:eastAsiaTheme="majorEastAsia" w:hAnsi="Century Gothic" w:cstheme="majorBidi"/>
      <w:b/>
      <w:szCs w:val="26"/>
    </w:rPr>
  </w:style>
  <w:style w:type="paragraph" w:styleId="Encabezado">
    <w:name w:val="header"/>
    <w:basedOn w:val="Normal"/>
    <w:link w:val="EncabezadoCar"/>
    <w:uiPriority w:val="99"/>
    <w:unhideWhenUsed/>
    <w:rsid w:val="00190D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DBD"/>
    <w:rPr>
      <w:rFonts w:ascii="Century Gothic" w:hAnsi="Century Gothic"/>
      <w:sz w:val="20"/>
    </w:rPr>
  </w:style>
  <w:style w:type="paragraph" w:styleId="Piedepgina">
    <w:name w:val="footer"/>
    <w:basedOn w:val="Normal"/>
    <w:link w:val="PiedepginaCar"/>
    <w:uiPriority w:val="99"/>
    <w:unhideWhenUsed/>
    <w:rsid w:val="00190D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DBD"/>
    <w:rPr>
      <w:rFonts w:ascii="Century Gothic" w:hAnsi="Century Gothic"/>
      <w:sz w:val="20"/>
    </w:rPr>
  </w:style>
  <w:style w:type="character" w:customStyle="1" w:styleId="Ttulo3Car">
    <w:name w:val="Título 3 Car"/>
    <w:basedOn w:val="Fuentedeprrafopredeter"/>
    <w:link w:val="Ttulo3"/>
    <w:uiPriority w:val="9"/>
    <w:rsid w:val="00B0117C"/>
    <w:rPr>
      <w:rFonts w:ascii="Century Gothic" w:eastAsiaTheme="majorEastAsia" w:hAnsi="Century Gothic" w:cstheme="majorBidi"/>
      <w:b/>
      <w:sz w:val="20"/>
      <w:szCs w:val="24"/>
    </w:rPr>
  </w:style>
  <w:style w:type="table" w:styleId="Tablaconcuadrcula">
    <w:name w:val="Table Grid"/>
    <w:basedOn w:val="Tablanormal"/>
    <w:uiPriority w:val="39"/>
    <w:rsid w:val="000432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B0DF9"/>
    <w:pPr>
      <w:ind w:left="720"/>
      <w:contextualSpacing/>
    </w:pPr>
  </w:style>
  <w:style w:type="paragraph" w:styleId="Textodeglobo">
    <w:name w:val="Balloon Text"/>
    <w:basedOn w:val="Normal"/>
    <w:link w:val="TextodegloboCar"/>
    <w:uiPriority w:val="99"/>
    <w:semiHidden/>
    <w:unhideWhenUsed/>
    <w:rsid w:val="00CF66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65A"/>
    <w:rPr>
      <w:rFonts w:ascii="Segoe UI" w:hAnsi="Segoe UI" w:cs="Segoe UI"/>
      <w:sz w:val="18"/>
      <w:szCs w:val="18"/>
    </w:rPr>
  </w:style>
  <w:style w:type="paragraph" w:styleId="TtuloTDC">
    <w:name w:val="TOC Heading"/>
    <w:basedOn w:val="Ttulo1"/>
    <w:next w:val="Normal"/>
    <w:uiPriority w:val="39"/>
    <w:unhideWhenUsed/>
    <w:qFormat/>
    <w:rsid w:val="00DE0A7D"/>
    <w:pPr>
      <w:spacing w:before="240" w:line="259" w:lineRule="auto"/>
      <w:jc w:val="left"/>
      <w:outlineLvl w:val="9"/>
    </w:pPr>
    <w:rPr>
      <w:rFonts w:asciiTheme="majorHAnsi" w:hAnsiTheme="majorHAnsi"/>
      <w:b w:val="0"/>
      <w:color w:val="2F5496" w:themeColor="accent1" w:themeShade="BF"/>
      <w:sz w:val="32"/>
      <w:lang w:eastAsia="es-ES"/>
    </w:rPr>
  </w:style>
  <w:style w:type="paragraph" w:styleId="TDC1">
    <w:name w:val="toc 1"/>
    <w:basedOn w:val="Normal"/>
    <w:next w:val="Normal"/>
    <w:autoRedefine/>
    <w:uiPriority w:val="39"/>
    <w:unhideWhenUsed/>
    <w:rsid w:val="00DE0A7D"/>
    <w:pPr>
      <w:spacing w:after="100"/>
    </w:pPr>
  </w:style>
  <w:style w:type="paragraph" w:styleId="TDC2">
    <w:name w:val="toc 2"/>
    <w:basedOn w:val="Normal"/>
    <w:next w:val="Normal"/>
    <w:autoRedefine/>
    <w:uiPriority w:val="39"/>
    <w:unhideWhenUsed/>
    <w:rsid w:val="00DE0A7D"/>
    <w:pPr>
      <w:spacing w:after="100"/>
      <w:ind w:left="200"/>
    </w:pPr>
  </w:style>
  <w:style w:type="paragraph" w:styleId="TDC3">
    <w:name w:val="toc 3"/>
    <w:basedOn w:val="Normal"/>
    <w:next w:val="Normal"/>
    <w:autoRedefine/>
    <w:uiPriority w:val="39"/>
    <w:unhideWhenUsed/>
    <w:rsid w:val="00DE0A7D"/>
    <w:pPr>
      <w:spacing w:after="100"/>
      <w:ind w:left="400"/>
    </w:pPr>
  </w:style>
  <w:style w:type="character" w:styleId="Hipervnculo">
    <w:name w:val="Hyperlink"/>
    <w:basedOn w:val="Fuentedeprrafopredeter"/>
    <w:uiPriority w:val="99"/>
    <w:unhideWhenUsed/>
    <w:rsid w:val="00DE0A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6006">
      <w:bodyDiv w:val="1"/>
      <w:marLeft w:val="0"/>
      <w:marRight w:val="0"/>
      <w:marTop w:val="0"/>
      <w:marBottom w:val="0"/>
      <w:divBdr>
        <w:top w:val="none" w:sz="0" w:space="0" w:color="auto"/>
        <w:left w:val="none" w:sz="0" w:space="0" w:color="auto"/>
        <w:bottom w:val="none" w:sz="0" w:space="0" w:color="auto"/>
        <w:right w:val="none" w:sz="0" w:space="0" w:color="auto"/>
      </w:divBdr>
    </w:div>
    <w:div w:id="27338182">
      <w:bodyDiv w:val="1"/>
      <w:marLeft w:val="0"/>
      <w:marRight w:val="0"/>
      <w:marTop w:val="0"/>
      <w:marBottom w:val="0"/>
      <w:divBdr>
        <w:top w:val="none" w:sz="0" w:space="0" w:color="auto"/>
        <w:left w:val="none" w:sz="0" w:space="0" w:color="auto"/>
        <w:bottom w:val="none" w:sz="0" w:space="0" w:color="auto"/>
        <w:right w:val="none" w:sz="0" w:space="0" w:color="auto"/>
      </w:divBdr>
    </w:div>
    <w:div w:id="58870088">
      <w:bodyDiv w:val="1"/>
      <w:marLeft w:val="0"/>
      <w:marRight w:val="0"/>
      <w:marTop w:val="0"/>
      <w:marBottom w:val="0"/>
      <w:divBdr>
        <w:top w:val="none" w:sz="0" w:space="0" w:color="auto"/>
        <w:left w:val="none" w:sz="0" w:space="0" w:color="auto"/>
        <w:bottom w:val="none" w:sz="0" w:space="0" w:color="auto"/>
        <w:right w:val="none" w:sz="0" w:space="0" w:color="auto"/>
      </w:divBdr>
    </w:div>
    <w:div w:id="104812315">
      <w:bodyDiv w:val="1"/>
      <w:marLeft w:val="0"/>
      <w:marRight w:val="0"/>
      <w:marTop w:val="0"/>
      <w:marBottom w:val="0"/>
      <w:divBdr>
        <w:top w:val="none" w:sz="0" w:space="0" w:color="auto"/>
        <w:left w:val="none" w:sz="0" w:space="0" w:color="auto"/>
        <w:bottom w:val="none" w:sz="0" w:space="0" w:color="auto"/>
        <w:right w:val="none" w:sz="0" w:space="0" w:color="auto"/>
      </w:divBdr>
    </w:div>
    <w:div w:id="119957316">
      <w:bodyDiv w:val="1"/>
      <w:marLeft w:val="0"/>
      <w:marRight w:val="0"/>
      <w:marTop w:val="0"/>
      <w:marBottom w:val="0"/>
      <w:divBdr>
        <w:top w:val="none" w:sz="0" w:space="0" w:color="auto"/>
        <w:left w:val="none" w:sz="0" w:space="0" w:color="auto"/>
        <w:bottom w:val="none" w:sz="0" w:space="0" w:color="auto"/>
        <w:right w:val="none" w:sz="0" w:space="0" w:color="auto"/>
      </w:divBdr>
    </w:div>
    <w:div w:id="173108378">
      <w:bodyDiv w:val="1"/>
      <w:marLeft w:val="0"/>
      <w:marRight w:val="0"/>
      <w:marTop w:val="0"/>
      <w:marBottom w:val="0"/>
      <w:divBdr>
        <w:top w:val="none" w:sz="0" w:space="0" w:color="auto"/>
        <w:left w:val="none" w:sz="0" w:space="0" w:color="auto"/>
        <w:bottom w:val="none" w:sz="0" w:space="0" w:color="auto"/>
        <w:right w:val="none" w:sz="0" w:space="0" w:color="auto"/>
      </w:divBdr>
    </w:div>
    <w:div w:id="242762064">
      <w:bodyDiv w:val="1"/>
      <w:marLeft w:val="0"/>
      <w:marRight w:val="0"/>
      <w:marTop w:val="0"/>
      <w:marBottom w:val="0"/>
      <w:divBdr>
        <w:top w:val="none" w:sz="0" w:space="0" w:color="auto"/>
        <w:left w:val="none" w:sz="0" w:space="0" w:color="auto"/>
        <w:bottom w:val="none" w:sz="0" w:space="0" w:color="auto"/>
        <w:right w:val="none" w:sz="0" w:space="0" w:color="auto"/>
      </w:divBdr>
    </w:div>
    <w:div w:id="276647460">
      <w:bodyDiv w:val="1"/>
      <w:marLeft w:val="0"/>
      <w:marRight w:val="0"/>
      <w:marTop w:val="0"/>
      <w:marBottom w:val="0"/>
      <w:divBdr>
        <w:top w:val="none" w:sz="0" w:space="0" w:color="auto"/>
        <w:left w:val="none" w:sz="0" w:space="0" w:color="auto"/>
        <w:bottom w:val="none" w:sz="0" w:space="0" w:color="auto"/>
        <w:right w:val="none" w:sz="0" w:space="0" w:color="auto"/>
      </w:divBdr>
    </w:div>
    <w:div w:id="288704437">
      <w:bodyDiv w:val="1"/>
      <w:marLeft w:val="0"/>
      <w:marRight w:val="0"/>
      <w:marTop w:val="0"/>
      <w:marBottom w:val="0"/>
      <w:divBdr>
        <w:top w:val="none" w:sz="0" w:space="0" w:color="auto"/>
        <w:left w:val="none" w:sz="0" w:space="0" w:color="auto"/>
        <w:bottom w:val="none" w:sz="0" w:space="0" w:color="auto"/>
        <w:right w:val="none" w:sz="0" w:space="0" w:color="auto"/>
      </w:divBdr>
    </w:div>
    <w:div w:id="341322082">
      <w:bodyDiv w:val="1"/>
      <w:marLeft w:val="0"/>
      <w:marRight w:val="0"/>
      <w:marTop w:val="0"/>
      <w:marBottom w:val="0"/>
      <w:divBdr>
        <w:top w:val="none" w:sz="0" w:space="0" w:color="auto"/>
        <w:left w:val="none" w:sz="0" w:space="0" w:color="auto"/>
        <w:bottom w:val="none" w:sz="0" w:space="0" w:color="auto"/>
        <w:right w:val="none" w:sz="0" w:space="0" w:color="auto"/>
      </w:divBdr>
    </w:div>
    <w:div w:id="345450600">
      <w:bodyDiv w:val="1"/>
      <w:marLeft w:val="0"/>
      <w:marRight w:val="0"/>
      <w:marTop w:val="0"/>
      <w:marBottom w:val="0"/>
      <w:divBdr>
        <w:top w:val="none" w:sz="0" w:space="0" w:color="auto"/>
        <w:left w:val="none" w:sz="0" w:space="0" w:color="auto"/>
        <w:bottom w:val="none" w:sz="0" w:space="0" w:color="auto"/>
        <w:right w:val="none" w:sz="0" w:space="0" w:color="auto"/>
      </w:divBdr>
    </w:div>
    <w:div w:id="512573933">
      <w:bodyDiv w:val="1"/>
      <w:marLeft w:val="0"/>
      <w:marRight w:val="0"/>
      <w:marTop w:val="0"/>
      <w:marBottom w:val="0"/>
      <w:divBdr>
        <w:top w:val="none" w:sz="0" w:space="0" w:color="auto"/>
        <w:left w:val="none" w:sz="0" w:space="0" w:color="auto"/>
        <w:bottom w:val="none" w:sz="0" w:space="0" w:color="auto"/>
        <w:right w:val="none" w:sz="0" w:space="0" w:color="auto"/>
      </w:divBdr>
    </w:div>
    <w:div w:id="518662936">
      <w:bodyDiv w:val="1"/>
      <w:marLeft w:val="0"/>
      <w:marRight w:val="0"/>
      <w:marTop w:val="0"/>
      <w:marBottom w:val="0"/>
      <w:divBdr>
        <w:top w:val="none" w:sz="0" w:space="0" w:color="auto"/>
        <w:left w:val="none" w:sz="0" w:space="0" w:color="auto"/>
        <w:bottom w:val="none" w:sz="0" w:space="0" w:color="auto"/>
        <w:right w:val="none" w:sz="0" w:space="0" w:color="auto"/>
      </w:divBdr>
    </w:div>
    <w:div w:id="534080247">
      <w:bodyDiv w:val="1"/>
      <w:marLeft w:val="0"/>
      <w:marRight w:val="0"/>
      <w:marTop w:val="0"/>
      <w:marBottom w:val="0"/>
      <w:divBdr>
        <w:top w:val="none" w:sz="0" w:space="0" w:color="auto"/>
        <w:left w:val="none" w:sz="0" w:space="0" w:color="auto"/>
        <w:bottom w:val="none" w:sz="0" w:space="0" w:color="auto"/>
        <w:right w:val="none" w:sz="0" w:space="0" w:color="auto"/>
      </w:divBdr>
    </w:div>
    <w:div w:id="541788869">
      <w:bodyDiv w:val="1"/>
      <w:marLeft w:val="0"/>
      <w:marRight w:val="0"/>
      <w:marTop w:val="0"/>
      <w:marBottom w:val="0"/>
      <w:divBdr>
        <w:top w:val="none" w:sz="0" w:space="0" w:color="auto"/>
        <w:left w:val="none" w:sz="0" w:space="0" w:color="auto"/>
        <w:bottom w:val="none" w:sz="0" w:space="0" w:color="auto"/>
        <w:right w:val="none" w:sz="0" w:space="0" w:color="auto"/>
      </w:divBdr>
    </w:div>
    <w:div w:id="554003879">
      <w:bodyDiv w:val="1"/>
      <w:marLeft w:val="0"/>
      <w:marRight w:val="0"/>
      <w:marTop w:val="0"/>
      <w:marBottom w:val="0"/>
      <w:divBdr>
        <w:top w:val="none" w:sz="0" w:space="0" w:color="auto"/>
        <w:left w:val="none" w:sz="0" w:space="0" w:color="auto"/>
        <w:bottom w:val="none" w:sz="0" w:space="0" w:color="auto"/>
        <w:right w:val="none" w:sz="0" w:space="0" w:color="auto"/>
      </w:divBdr>
    </w:div>
    <w:div w:id="615404207">
      <w:bodyDiv w:val="1"/>
      <w:marLeft w:val="0"/>
      <w:marRight w:val="0"/>
      <w:marTop w:val="0"/>
      <w:marBottom w:val="0"/>
      <w:divBdr>
        <w:top w:val="none" w:sz="0" w:space="0" w:color="auto"/>
        <w:left w:val="none" w:sz="0" w:space="0" w:color="auto"/>
        <w:bottom w:val="none" w:sz="0" w:space="0" w:color="auto"/>
        <w:right w:val="none" w:sz="0" w:space="0" w:color="auto"/>
      </w:divBdr>
    </w:div>
    <w:div w:id="718163976">
      <w:bodyDiv w:val="1"/>
      <w:marLeft w:val="0"/>
      <w:marRight w:val="0"/>
      <w:marTop w:val="0"/>
      <w:marBottom w:val="0"/>
      <w:divBdr>
        <w:top w:val="none" w:sz="0" w:space="0" w:color="auto"/>
        <w:left w:val="none" w:sz="0" w:space="0" w:color="auto"/>
        <w:bottom w:val="none" w:sz="0" w:space="0" w:color="auto"/>
        <w:right w:val="none" w:sz="0" w:space="0" w:color="auto"/>
      </w:divBdr>
    </w:div>
    <w:div w:id="973293979">
      <w:bodyDiv w:val="1"/>
      <w:marLeft w:val="0"/>
      <w:marRight w:val="0"/>
      <w:marTop w:val="0"/>
      <w:marBottom w:val="0"/>
      <w:divBdr>
        <w:top w:val="none" w:sz="0" w:space="0" w:color="auto"/>
        <w:left w:val="none" w:sz="0" w:space="0" w:color="auto"/>
        <w:bottom w:val="none" w:sz="0" w:space="0" w:color="auto"/>
        <w:right w:val="none" w:sz="0" w:space="0" w:color="auto"/>
      </w:divBdr>
    </w:div>
    <w:div w:id="1012030948">
      <w:bodyDiv w:val="1"/>
      <w:marLeft w:val="0"/>
      <w:marRight w:val="0"/>
      <w:marTop w:val="0"/>
      <w:marBottom w:val="0"/>
      <w:divBdr>
        <w:top w:val="none" w:sz="0" w:space="0" w:color="auto"/>
        <w:left w:val="none" w:sz="0" w:space="0" w:color="auto"/>
        <w:bottom w:val="none" w:sz="0" w:space="0" w:color="auto"/>
        <w:right w:val="none" w:sz="0" w:space="0" w:color="auto"/>
      </w:divBdr>
    </w:div>
    <w:div w:id="1104150605">
      <w:bodyDiv w:val="1"/>
      <w:marLeft w:val="0"/>
      <w:marRight w:val="0"/>
      <w:marTop w:val="0"/>
      <w:marBottom w:val="0"/>
      <w:divBdr>
        <w:top w:val="none" w:sz="0" w:space="0" w:color="auto"/>
        <w:left w:val="none" w:sz="0" w:space="0" w:color="auto"/>
        <w:bottom w:val="none" w:sz="0" w:space="0" w:color="auto"/>
        <w:right w:val="none" w:sz="0" w:space="0" w:color="auto"/>
      </w:divBdr>
    </w:div>
    <w:div w:id="1180505301">
      <w:bodyDiv w:val="1"/>
      <w:marLeft w:val="0"/>
      <w:marRight w:val="0"/>
      <w:marTop w:val="0"/>
      <w:marBottom w:val="0"/>
      <w:divBdr>
        <w:top w:val="none" w:sz="0" w:space="0" w:color="auto"/>
        <w:left w:val="none" w:sz="0" w:space="0" w:color="auto"/>
        <w:bottom w:val="none" w:sz="0" w:space="0" w:color="auto"/>
        <w:right w:val="none" w:sz="0" w:space="0" w:color="auto"/>
      </w:divBdr>
    </w:div>
    <w:div w:id="1332097735">
      <w:bodyDiv w:val="1"/>
      <w:marLeft w:val="0"/>
      <w:marRight w:val="0"/>
      <w:marTop w:val="0"/>
      <w:marBottom w:val="0"/>
      <w:divBdr>
        <w:top w:val="none" w:sz="0" w:space="0" w:color="auto"/>
        <w:left w:val="none" w:sz="0" w:space="0" w:color="auto"/>
        <w:bottom w:val="none" w:sz="0" w:space="0" w:color="auto"/>
        <w:right w:val="none" w:sz="0" w:space="0" w:color="auto"/>
      </w:divBdr>
    </w:div>
    <w:div w:id="1371148444">
      <w:bodyDiv w:val="1"/>
      <w:marLeft w:val="0"/>
      <w:marRight w:val="0"/>
      <w:marTop w:val="0"/>
      <w:marBottom w:val="0"/>
      <w:divBdr>
        <w:top w:val="none" w:sz="0" w:space="0" w:color="auto"/>
        <w:left w:val="none" w:sz="0" w:space="0" w:color="auto"/>
        <w:bottom w:val="none" w:sz="0" w:space="0" w:color="auto"/>
        <w:right w:val="none" w:sz="0" w:space="0" w:color="auto"/>
      </w:divBdr>
    </w:div>
    <w:div w:id="1380469225">
      <w:bodyDiv w:val="1"/>
      <w:marLeft w:val="0"/>
      <w:marRight w:val="0"/>
      <w:marTop w:val="0"/>
      <w:marBottom w:val="0"/>
      <w:divBdr>
        <w:top w:val="none" w:sz="0" w:space="0" w:color="auto"/>
        <w:left w:val="none" w:sz="0" w:space="0" w:color="auto"/>
        <w:bottom w:val="none" w:sz="0" w:space="0" w:color="auto"/>
        <w:right w:val="none" w:sz="0" w:space="0" w:color="auto"/>
      </w:divBdr>
    </w:div>
    <w:div w:id="1477794492">
      <w:bodyDiv w:val="1"/>
      <w:marLeft w:val="0"/>
      <w:marRight w:val="0"/>
      <w:marTop w:val="0"/>
      <w:marBottom w:val="0"/>
      <w:divBdr>
        <w:top w:val="none" w:sz="0" w:space="0" w:color="auto"/>
        <w:left w:val="none" w:sz="0" w:space="0" w:color="auto"/>
        <w:bottom w:val="none" w:sz="0" w:space="0" w:color="auto"/>
        <w:right w:val="none" w:sz="0" w:space="0" w:color="auto"/>
      </w:divBdr>
    </w:div>
    <w:div w:id="1550143125">
      <w:bodyDiv w:val="1"/>
      <w:marLeft w:val="0"/>
      <w:marRight w:val="0"/>
      <w:marTop w:val="0"/>
      <w:marBottom w:val="0"/>
      <w:divBdr>
        <w:top w:val="none" w:sz="0" w:space="0" w:color="auto"/>
        <w:left w:val="none" w:sz="0" w:space="0" w:color="auto"/>
        <w:bottom w:val="none" w:sz="0" w:space="0" w:color="auto"/>
        <w:right w:val="none" w:sz="0" w:space="0" w:color="auto"/>
      </w:divBdr>
    </w:div>
    <w:div w:id="1758020784">
      <w:bodyDiv w:val="1"/>
      <w:marLeft w:val="0"/>
      <w:marRight w:val="0"/>
      <w:marTop w:val="0"/>
      <w:marBottom w:val="0"/>
      <w:divBdr>
        <w:top w:val="none" w:sz="0" w:space="0" w:color="auto"/>
        <w:left w:val="none" w:sz="0" w:space="0" w:color="auto"/>
        <w:bottom w:val="none" w:sz="0" w:space="0" w:color="auto"/>
        <w:right w:val="none" w:sz="0" w:space="0" w:color="auto"/>
      </w:divBdr>
    </w:div>
    <w:div w:id="1783916682">
      <w:bodyDiv w:val="1"/>
      <w:marLeft w:val="0"/>
      <w:marRight w:val="0"/>
      <w:marTop w:val="0"/>
      <w:marBottom w:val="0"/>
      <w:divBdr>
        <w:top w:val="none" w:sz="0" w:space="0" w:color="auto"/>
        <w:left w:val="none" w:sz="0" w:space="0" w:color="auto"/>
        <w:bottom w:val="none" w:sz="0" w:space="0" w:color="auto"/>
        <w:right w:val="none" w:sz="0" w:space="0" w:color="auto"/>
      </w:divBdr>
    </w:div>
    <w:div w:id="1906841728">
      <w:bodyDiv w:val="1"/>
      <w:marLeft w:val="0"/>
      <w:marRight w:val="0"/>
      <w:marTop w:val="0"/>
      <w:marBottom w:val="0"/>
      <w:divBdr>
        <w:top w:val="none" w:sz="0" w:space="0" w:color="auto"/>
        <w:left w:val="none" w:sz="0" w:space="0" w:color="auto"/>
        <w:bottom w:val="none" w:sz="0" w:space="0" w:color="auto"/>
        <w:right w:val="none" w:sz="0" w:space="0" w:color="auto"/>
      </w:divBdr>
    </w:div>
    <w:div w:id="1942102825">
      <w:bodyDiv w:val="1"/>
      <w:marLeft w:val="0"/>
      <w:marRight w:val="0"/>
      <w:marTop w:val="0"/>
      <w:marBottom w:val="0"/>
      <w:divBdr>
        <w:top w:val="none" w:sz="0" w:space="0" w:color="auto"/>
        <w:left w:val="none" w:sz="0" w:space="0" w:color="auto"/>
        <w:bottom w:val="none" w:sz="0" w:space="0" w:color="auto"/>
        <w:right w:val="none" w:sz="0" w:space="0" w:color="auto"/>
      </w:divBdr>
    </w:div>
    <w:div w:id="199768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EB690-7A83-4A65-B107-BA6CA0772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4422</Words>
  <Characters>24324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Vega Quintana</dc:creator>
  <cp:keywords/>
  <dc:description/>
  <cp:lastModifiedBy>Consorcio Office 1 Seguridad y Emergenci</cp:lastModifiedBy>
  <cp:revision>2</cp:revision>
  <dcterms:created xsi:type="dcterms:W3CDTF">2023-10-26T12:56:00Z</dcterms:created>
  <dcterms:modified xsi:type="dcterms:W3CDTF">2023-10-26T12:56:00Z</dcterms:modified>
</cp:coreProperties>
</file>