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394A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4445C74A" w14:textId="32478AF1" w:rsidR="00A407EB" w:rsidRPr="009F0128" w:rsidRDefault="00A407EB" w:rsidP="00D92491">
      <w:pPr>
        <w:jc w:val="center"/>
        <w:rPr>
          <w:rFonts w:ascii="Arial" w:hAnsi="Arial" w:cs="Arial"/>
          <w:b/>
          <w:bCs/>
          <w:color w:val="595959"/>
          <w:sz w:val="21"/>
          <w:szCs w:val="21"/>
          <w:shd w:val="clear" w:color="auto" w:fill="F7F7F7"/>
        </w:rPr>
      </w:pPr>
      <w:r w:rsidRPr="009F0128">
        <w:rPr>
          <w:rFonts w:ascii="Arial" w:hAnsi="Arial" w:cs="Arial"/>
          <w:b/>
          <w:bCs/>
          <w:color w:val="595959"/>
          <w:sz w:val="21"/>
          <w:szCs w:val="21"/>
          <w:shd w:val="clear" w:color="auto" w:fill="F7F7F7"/>
        </w:rPr>
        <w:t>CONTRATOS PROGRAMADOS 202</w:t>
      </w:r>
      <w:r w:rsidR="00BC0D4A" w:rsidRPr="009F0128">
        <w:rPr>
          <w:rFonts w:ascii="Arial" w:hAnsi="Arial" w:cs="Arial"/>
          <w:b/>
          <w:bCs/>
          <w:color w:val="595959"/>
          <w:sz w:val="21"/>
          <w:szCs w:val="21"/>
          <w:shd w:val="clear" w:color="auto" w:fill="F7F7F7"/>
        </w:rPr>
        <w:t>3</w:t>
      </w:r>
      <w:r w:rsidRPr="009F0128">
        <w:rPr>
          <w:rFonts w:ascii="Arial" w:hAnsi="Arial" w:cs="Arial"/>
          <w:b/>
          <w:bCs/>
          <w:color w:val="595959"/>
          <w:sz w:val="21"/>
          <w:szCs w:val="21"/>
          <w:shd w:val="clear" w:color="auto" w:fill="F7F7F7"/>
        </w:rPr>
        <w:t>/202</w:t>
      </w:r>
      <w:r w:rsidR="00BC0D4A" w:rsidRPr="009F0128">
        <w:rPr>
          <w:rFonts w:ascii="Arial" w:hAnsi="Arial" w:cs="Arial"/>
          <w:b/>
          <w:bCs/>
          <w:color w:val="595959"/>
          <w:sz w:val="21"/>
          <w:szCs w:val="21"/>
          <w:shd w:val="clear" w:color="auto" w:fill="F7F7F7"/>
        </w:rPr>
        <w:t>4</w:t>
      </w:r>
    </w:p>
    <w:p w14:paraId="43FB4204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19206F05" w14:textId="77777777" w:rsidR="00A407EB" w:rsidRDefault="00A407EB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0C4FC4F2" w14:textId="77777777" w:rsidR="00A53585" w:rsidRDefault="00D92491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Los contratos 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que esta entidad tiene programado tramitar</w:t>
      </w:r>
      <w:r w:rsidR="00A407EB">
        <w:rPr>
          <w:rFonts w:ascii="Arial" w:hAnsi="Arial" w:cs="Arial"/>
          <w:color w:val="595959"/>
          <w:sz w:val="21"/>
          <w:szCs w:val="21"/>
          <w:shd w:val="clear" w:color="auto" w:fill="F7F7F7"/>
        </w:rPr>
        <w:t xml:space="preserve"> pró</w:t>
      </w:r>
      <w:r w:rsidR="007A518D">
        <w:rPr>
          <w:rFonts w:ascii="Arial" w:hAnsi="Arial" w:cs="Arial"/>
          <w:color w:val="595959"/>
          <w:sz w:val="21"/>
          <w:szCs w:val="21"/>
          <w:shd w:val="clear" w:color="auto" w:fill="F7F7F7"/>
        </w:rPr>
        <w:t>ximamente son los siguientes:</w:t>
      </w:r>
    </w:p>
    <w:p w14:paraId="23F74601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5F9F3538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2126"/>
        <w:gridCol w:w="1985"/>
        <w:gridCol w:w="1843"/>
      </w:tblGrid>
      <w:tr w:rsidR="00CA28CC" w14:paraId="72BEE755" w14:textId="77777777" w:rsidTr="009F0128">
        <w:tc>
          <w:tcPr>
            <w:tcW w:w="8755" w:type="dxa"/>
          </w:tcPr>
          <w:p w14:paraId="19A7F202" w14:textId="3639C44E" w:rsidR="00CA28CC" w:rsidRDefault="00CA28CC" w:rsidP="00CA28CC">
            <w:pPr>
              <w:spacing w:before="480"/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  <w:t>CONTRATO</w:t>
            </w:r>
          </w:p>
        </w:tc>
        <w:tc>
          <w:tcPr>
            <w:tcW w:w="2126" w:type="dxa"/>
          </w:tcPr>
          <w:p w14:paraId="7475622F" w14:textId="77777777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</w:p>
          <w:p w14:paraId="1F242D8B" w14:textId="77777777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</w:p>
          <w:p w14:paraId="5AFBED6C" w14:textId="56448EB9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  <w:t>ORGANO CONTRATANTE</w:t>
            </w:r>
          </w:p>
        </w:tc>
        <w:tc>
          <w:tcPr>
            <w:tcW w:w="1985" w:type="dxa"/>
          </w:tcPr>
          <w:p w14:paraId="7C3A661A" w14:textId="77777777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</w:p>
          <w:p w14:paraId="30193F8A" w14:textId="77777777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</w:p>
          <w:p w14:paraId="0DD03901" w14:textId="676BDD64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  <w:t>DURACIÓN DEL CONTRATO</w:t>
            </w:r>
          </w:p>
        </w:tc>
        <w:tc>
          <w:tcPr>
            <w:tcW w:w="1843" w:type="dxa"/>
          </w:tcPr>
          <w:p w14:paraId="651EF2A4" w14:textId="77777777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</w:p>
          <w:p w14:paraId="54FE5155" w14:textId="77777777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</w:p>
          <w:p w14:paraId="08279D01" w14:textId="6F4F6C65" w:rsidR="00CA28CC" w:rsidRDefault="00CA28CC" w:rsidP="00CA28CC">
            <w:pPr>
              <w:jc w:val="center"/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595959"/>
                <w:sz w:val="21"/>
                <w:szCs w:val="21"/>
                <w:shd w:val="clear" w:color="auto" w:fill="F7F7F7"/>
              </w:rPr>
              <w:t>PRESUPUESTO</w:t>
            </w:r>
          </w:p>
        </w:tc>
      </w:tr>
      <w:tr w:rsidR="00CA28CC" w14:paraId="0A5C28D8" w14:textId="77777777" w:rsidTr="009F0128">
        <w:tc>
          <w:tcPr>
            <w:tcW w:w="8755" w:type="dxa"/>
          </w:tcPr>
          <w:p w14:paraId="20BD9C05" w14:textId="5F6D579D" w:rsidR="00CA28CC" w:rsidRPr="009F0128" w:rsidRDefault="009F0128" w:rsidP="00CA28CC">
            <w:pPr>
              <w:spacing w:before="480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</w:rPr>
              <w:t xml:space="preserve">Obra </w:t>
            </w:r>
            <w:r w:rsidR="00CA28CC" w:rsidRPr="009F0128">
              <w:rPr>
                <w:rFonts w:ascii="Times New Roman" w:hAnsi="Times New Roman" w:cs="Times New Roman"/>
              </w:rPr>
              <w:t>Adecuación de puesto de bomberos en Playa Blanca</w:t>
            </w:r>
          </w:p>
        </w:tc>
        <w:tc>
          <w:tcPr>
            <w:tcW w:w="2126" w:type="dxa"/>
          </w:tcPr>
          <w:p w14:paraId="7A2E4545" w14:textId="77777777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14:paraId="79DE0689" w14:textId="77777777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14:paraId="25173446" w14:textId="0EA0C7A2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Presidencia</w:t>
            </w:r>
          </w:p>
        </w:tc>
        <w:tc>
          <w:tcPr>
            <w:tcW w:w="1985" w:type="dxa"/>
          </w:tcPr>
          <w:p w14:paraId="2D8DF67B" w14:textId="77777777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14:paraId="3354219E" w14:textId="77777777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14:paraId="063D2DB6" w14:textId="3A358C4C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12 semanas</w:t>
            </w:r>
          </w:p>
        </w:tc>
        <w:tc>
          <w:tcPr>
            <w:tcW w:w="1843" w:type="dxa"/>
          </w:tcPr>
          <w:p w14:paraId="2711D0D5" w14:textId="77777777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14:paraId="233A15FC" w14:textId="77777777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</w:p>
          <w:p w14:paraId="740F4F25" w14:textId="718555D1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150.439,85€</w:t>
            </w:r>
          </w:p>
        </w:tc>
      </w:tr>
      <w:tr w:rsidR="00CA28CC" w14:paraId="5FAB11FC" w14:textId="77777777" w:rsidTr="009F0128">
        <w:tc>
          <w:tcPr>
            <w:tcW w:w="8755" w:type="dxa"/>
          </w:tcPr>
          <w:p w14:paraId="0C979740" w14:textId="062F405F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Suministro de una zodiac.</w:t>
            </w:r>
          </w:p>
        </w:tc>
        <w:tc>
          <w:tcPr>
            <w:tcW w:w="2126" w:type="dxa"/>
          </w:tcPr>
          <w:p w14:paraId="2E922F3E" w14:textId="03D02A75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Presidencia</w:t>
            </w:r>
          </w:p>
        </w:tc>
        <w:tc>
          <w:tcPr>
            <w:tcW w:w="1985" w:type="dxa"/>
          </w:tcPr>
          <w:p w14:paraId="392B31D2" w14:textId="0E688E41" w:rsidR="00CA28CC" w:rsidRPr="009F0128" w:rsidRDefault="00CA28CC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6 meses</w:t>
            </w:r>
          </w:p>
        </w:tc>
        <w:tc>
          <w:tcPr>
            <w:tcW w:w="1843" w:type="dxa"/>
          </w:tcPr>
          <w:p w14:paraId="49230607" w14:textId="6E10FF96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92.868,66€</w:t>
            </w:r>
          </w:p>
        </w:tc>
      </w:tr>
      <w:tr w:rsidR="00CA28CC" w14:paraId="41896EBA" w14:textId="77777777" w:rsidTr="009F0128">
        <w:tc>
          <w:tcPr>
            <w:tcW w:w="8755" w:type="dxa"/>
          </w:tcPr>
          <w:p w14:paraId="40DDC969" w14:textId="148BBFA5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Obra reacondicionamiento helipuerto La Graciosa</w:t>
            </w:r>
          </w:p>
        </w:tc>
        <w:tc>
          <w:tcPr>
            <w:tcW w:w="2126" w:type="dxa"/>
          </w:tcPr>
          <w:p w14:paraId="1784AB52" w14:textId="10D0F1D7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Presidencia</w:t>
            </w:r>
          </w:p>
        </w:tc>
        <w:tc>
          <w:tcPr>
            <w:tcW w:w="1985" w:type="dxa"/>
          </w:tcPr>
          <w:p w14:paraId="57AD2B06" w14:textId="0ED62B5B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5 meses</w:t>
            </w:r>
          </w:p>
        </w:tc>
        <w:tc>
          <w:tcPr>
            <w:tcW w:w="1843" w:type="dxa"/>
          </w:tcPr>
          <w:p w14:paraId="295874E6" w14:textId="292D37F6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166.639,64€</w:t>
            </w:r>
          </w:p>
        </w:tc>
      </w:tr>
      <w:tr w:rsidR="00CA28CC" w14:paraId="3FEF6CB5" w14:textId="77777777" w:rsidTr="009F0128">
        <w:tc>
          <w:tcPr>
            <w:tcW w:w="8755" w:type="dxa"/>
          </w:tcPr>
          <w:p w14:paraId="5069A0DF" w14:textId="2C7DDCD4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Suministro de un vehículo autoescala</w:t>
            </w:r>
          </w:p>
        </w:tc>
        <w:tc>
          <w:tcPr>
            <w:tcW w:w="2126" w:type="dxa"/>
          </w:tcPr>
          <w:p w14:paraId="7F4D79E7" w14:textId="305DD5CF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Pleno</w:t>
            </w:r>
          </w:p>
        </w:tc>
        <w:tc>
          <w:tcPr>
            <w:tcW w:w="1985" w:type="dxa"/>
          </w:tcPr>
          <w:p w14:paraId="5A4A8C86" w14:textId="1EA104E3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14 meses</w:t>
            </w:r>
          </w:p>
        </w:tc>
        <w:tc>
          <w:tcPr>
            <w:tcW w:w="1843" w:type="dxa"/>
          </w:tcPr>
          <w:p w14:paraId="78FDE963" w14:textId="0E9D77B6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765.000,00€</w:t>
            </w:r>
          </w:p>
        </w:tc>
      </w:tr>
      <w:tr w:rsidR="00CA28CC" w14:paraId="06EAAD7C" w14:textId="77777777" w:rsidTr="009F0128">
        <w:tc>
          <w:tcPr>
            <w:tcW w:w="8755" w:type="dxa"/>
          </w:tcPr>
          <w:p w14:paraId="5F2A2B67" w14:textId="53449DB7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Suministro de equipamiento laboral</w:t>
            </w:r>
          </w:p>
        </w:tc>
        <w:tc>
          <w:tcPr>
            <w:tcW w:w="2126" w:type="dxa"/>
          </w:tcPr>
          <w:p w14:paraId="6FCFEB7A" w14:textId="42934250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Presidencia</w:t>
            </w:r>
          </w:p>
        </w:tc>
        <w:tc>
          <w:tcPr>
            <w:tcW w:w="1985" w:type="dxa"/>
          </w:tcPr>
          <w:p w14:paraId="3F8FD506" w14:textId="6A58CFD4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Lote 1: 5 meses</w:t>
            </w:r>
          </w:p>
          <w:p w14:paraId="16899817" w14:textId="5CFEF636" w:rsidR="009F0128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Lote 2: 4 meses</w:t>
            </w:r>
          </w:p>
        </w:tc>
        <w:tc>
          <w:tcPr>
            <w:tcW w:w="1843" w:type="dxa"/>
          </w:tcPr>
          <w:p w14:paraId="379C6C12" w14:textId="502EED7B" w:rsidR="00CA28CC" w:rsidRPr="009F0128" w:rsidRDefault="009F0128" w:rsidP="00CA28CC">
            <w:pPr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</w:pPr>
            <w:r w:rsidRPr="009F0128">
              <w:rPr>
                <w:rFonts w:ascii="Times New Roman" w:hAnsi="Times New Roman" w:cs="Times New Roman"/>
                <w:sz w:val="21"/>
                <w:szCs w:val="21"/>
                <w:shd w:val="clear" w:color="auto" w:fill="F7F7F7"/>
              </w:rPr>
              <w:t>100.691,91€</w:t>
            </w:r>
          </w:p>
        </w:tc>
      </w:tr>
    </w:tbl>
    <w:p w14:paraId="46990C46" w14:textId="77777777" w:rsidR="00CA28CC" w:rsidRDefault="00CA28CC" w:rsidP="00CA28CC">
      <w:pPr>
        <w:jc w:val="left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4ADB2038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0640FC06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5D2E950F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6ACEC1A6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155D0857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p w14:paraId="34DAAC3D" w14:textId="77777777" w:rsidR="00CA28CC" w:rsidRDefault="00CA28CC" w:rsidP="00D92491">
      <w:pPr>
        <w:jc w:val="center"/>
        <w:rPr>
          <w:rFonts w:ascii="Arial" w:hAnsi="Arial" w:cs="Arial"/>
          <w:color w:val="595959"/>
          <w:sz w:val="21"/>
          <w:szCs w:val="21"/>
          <w:shd w:val="clear" w:color="auto" w:fill="F7F7F7"/>
        </w:rPr>
      </w:pPr>
    </w:p>
    <w:sectPr w:rsidR="00CA28CC" w:rsidSect="00A407EB">
      <w:headerReference w:type="default" r:id="rId7"/>
      <w:pgSz w:w="16838" w:h="11906" w:orient="landscape"/>
      <w:pgMar w:top="2265" w:right="851" w:bottom="1701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1529" w14:textId="77777777" w:rsidR="00C94D52" w:rsidRDefault="00C94D52" w:rsidP="007A518D">
      <w:pPr>
        <w:spacing w:after="0"/>
      </w:pPr>
      <w:r>
        <w:separator/>
      </w:r>
    </w:p>
  </w:endnote>
  <w:endnote w:type="continuationSeparator" w:id="0">
    <w:p w14:paraId="65DBB7D8" w14:textId="77777777" w:rsidR="00C94D52" w:rsidRDefault="00C94D52" w:rsidP="007A5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6B02E" w14:textId="77777777" w:rsidR="00C94D52" w:rsidRDefault="00C94D52" w:rsidP="007A518D">
      <w:pPr>
        <w:spacing w:after="0"/>
      </w:pPr>
      <w:r>
        <w:separator/>
      </w:r>
    </w:p>
  </w:footnote>
  <w:footnote w:type="continuationSeparator" w:id="0">
    <w:p w14:paraId="0D6E2082" w14:textId="77777777" w:rsidR="00C94D52" w:rsidRDefault="00C94D52" w:rsidP="007A51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86F" w14:textId="77777777" w:rsidR="007A518D" w:rsidRDefault="00A407EB" w:rsidP="007A518D">
    <w:pPr>
      <w:pStyle w:val="Encabezado"/>
      <w:jc w:val="center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5BA3DC42" wp14:editId="3845C5FD">
          <wp:simplePos x="0" y="0"/>
          <wp:positionH relativeFrom="column">
            <wp:posOffset>-528955</wp:posOffset>
          </wp:positionH>
          <wp:positionV relativeFrom="paragraph">
            <wp:posOffset>-259715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5000"/>
    <w:multiLevelType w:val="hybridMultilevel"/>
    <w:tmpl w:val="7786E18E"/>
    <w:lvl w:ilvl="0" w:tplc="B8AE6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83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91"/>
    <w:rsid w:val="000C3115"/>
    <w:rsid w:val="001143E2"/>
    <w:rsid w:val="003D3C4B"/>
    <w:rsid w:val="00471FF3"/>
    <w:rsid w:val="005F52B4"/>
    <w:rsid w:val="0066379A"/>
    <w:rsid w:val="007A518D"/>
    <w:rsid w:val="00876899"/>
    <w:rsid w:val="009F0128"/>
    <w:rsid w:val="00A407EB"/>
    <w:rsid w:val="00A53585"/>
    <w:rsid w:val="00BC0D4A"/>
    <w:rsid w:val="00BD4271"/>
    <w:rsid w:val="00C62C1A"/>
    <w:rsid w:val="00C900E1"/>
    <w:rsid w:val="00C94D52"/>
    <w:rsid w:val="00CA28CC"/>
    <w:rsid w:val="00D92491"/>
    <w:rsid w:val="00DB27EC"/>
    <w:rsid w:val="00FB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0B5DD"/>
  <w15:docId w15:val="{6E731381-E1E2-49B4-8F97-01A6AD7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1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18D"/>
  </w:style>
  <w:style w:type="paragraph" w:styleId="Piedepgina">
    <w:name w:val="footer"/>
    <w:basedOn w:val="Normal"/>
    <w:link w:val="PiedepginaCar"/>
    <w:uiPriority w:val="99"/>
    <w:semiHidden/>
    <w:unhideWhenUsed/>
    <w:rsid w:val="007A51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18D"/>
  </w:style>
  <w:style w:type="paragraph" w:styleId="Prrafodelista">
    <w:name w:val="List Paragraph"/>
    <w:basedOn w:val="Normal"/>
    <w:uiPriority w:val="34"/>
    <w:qFormat/>
    <w:rsid w:val="007A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2024-01-26T13:04:00Z</dcterms:created>
  <dcterms:modified xsi:type="dcterms:W3CDTF">2024-01-26T13:04:00Z</dcterms:modified>
</cp:coreProperties>
</file>